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iagrams/data2.xml" ContentType="application/vnd.openxmlformats-officedocument.drawingml.diagram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4E88" w:rsidRDefault="000D5CC6" w:rsidP="00561473">
      <w:r>
        <w:rPr>
          <w:noProof/>
        </w:rPr>
        <mc:AlternateContent>
          <mc:Choice Requires="wps">
            <w:drawing>
              <wp:anchor distT="0" distB="0" distL="114300" distR="114300" simplePos="0" relativeHeight="251667456" behindDoc="1" locked="1" layoutInCell="1" allowOverlap="1">
                <wp:simplePos x="0" y="0"/>
                <wp:positionH relativeFrom="margin">
                  <wp:align>center</wp:align>
                </wp:positionH>
                <wp:positionV relativeFrom="paragraph">
                  <wp:posOffset>0</wp:posOffset>
                </wp:positionV>
                <wp:extent cx="6858000" cy="1097280"/>
                <wp:effectExtent l="0" t="0" r="0" b="76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097280"/>
                        </a:xfrm>
                        <a:prstGeom prst="rect">
                          <a:avLst/>
                        </a:prstGeom>
                        <a:solidFill>
                          <a:schemeClr val="accent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5061" w:rsidRPr="00273C35" w:rsidRDefault="00D85061" w:rsidP="0099003D">
                            <w:pPr>
                              <w:pStyle w:val="Heading4"/>
                              <w:jc w:val="center"/>
                              <w:rPr>
                                <w:color w:val="FFFFFF" w:themeColor="background1"/>
                                <w:sz w:val="36"/>
                                <w:szCs w:val="36"/>
                              </w:rPr>
                            </w:pPr>
                            <w:r w:rsidRPr="00273C35">
                              <w:rPr>
                                <w:color w:val="FFFFFF" w:themeColor="background1"/>
                                <w:sz w:val="36"/>
                                <w:szCs w:val="36"/>
                              </w:rPr>
                              <w:t xml:space="preserve">HIV Service Organizations: </w:t>
                            </w:r>
                          </w:p>
                          <w:p w:rsidR="00D85061" w:rsidRPr="00273C35" w:rsidRDefault="00D85061" w:rsidP="0099003D">
                            <w:pPr>
                              <w:pStyle w:val="Heading4"/>
                              <w:jc w:val="center"/>
                              <w:rPr>
                                <w:color w:val="FFFFFF" w:themeColor="background1"/>
                                <w:sz w:val="36"/>
                                <w:szCs w:val="36"/>
                              </w:rPr>
                            </w:pPr>
                            <w:r w:rsidRPr="00273C35">
                              <w:rPr>
                                <w:color w:val="FFFFFF" w:themeColor="background1"/>
                                <w:sz w:val="36"/>
                                <w:szCs w:val="36"/>
                              </w:rPr>
                              <w:t>Planning Considerations for the ACA Transition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540pt;height:86.4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" fillcolor="#548ab7 [2404]" stroked="f" strokeweight=".5pt">
                <v:path arrowok="t"/>
                <v:textbox>
                  <w:txbxContent>
                    <w:p w:rsidR="00D85061" w:rsidRPr="00273C35" w:rsidRDefault="00D85061" w:rsidP="0099003D">
                      <w:pPr>
                        <w:pStyle w:val="Heading4"/>
                        <w:jc w:val="center"/>
                        <w:rPr>
                          <w:color w:val="FFFFFF" w:themeColor="background1"/>
                          <w:sz w:val="36"/>
                          <w:szCs w:val="36"/>
                        </w:rPr>
                      </w:pPr>
                      <w:r w:rsidRPr="00273C35">
                        <w:rPr>
                          <w:color w:val="FFFFFF" w:themeColor="background1"/>
                          <w:sz w:val="36"/>
                          <w:szCs w:val="36"/>
                        </w:rPr>
                        <w:t xml:space="preserve">HIV Service Organizations: </w:t>
                      </w:r>
                    </w:p>
                    <w:p w:rsidR="00D85061" w:rsidRPr="00273C35" w:rsidRDefault="00D85061" w:rsidP="0099003D">
                      <w:pPr>
                        <w:pStyle w:val="Heading4"/>
                        <w:jc w:val="center"/>
                        <w:rPr>
                          <w:color w:val="FFFFFF" w:themeColor="background1"/>
                          <w:sz w:val="36"/>
                          <w:szCs w:val="36"/>
                        </w:rPr>
                      </w:pPr>
                      <w:r w:rsidRPr="00273C35">
                        <w:rPr>
                          <w:color w:val="FFFFFF" w:themeColor="background1"/>
                          <w:sz w:val="36"/>
                          <w:szCs w:val="36"/>
                        </w:rPr>
                        <w:t>Planning Considerations for the ACA Transition</w:t>
                      </w:r>
                    </w:p>
                  </w:txbxContent>
                </v:textbox>
                <w10:wrap anchorx="margin"/>
                <w10:anchorlock/>
              </v:shape>
            </w:pict>
          </mc:Fallback>
        </mc:AlternateContent>
      </w:r>
    </w:p>
    <w:p w:rsidR="00004C13" w:rsidRDefault="000D5CC6" w:rsidP="00561473">
      <w:r>
        <w:rPr>
          <w:noProof/>
        </w:rPr>
        <mc:AlternateContent>
          <mc:Choice Requires="wps">
            <w:drawing>
              <wp:anchor distT="0" distB="0" distL="114300" distR="114300" simplePos="0" relativeHeight="251669504" behindDoc="1" locked="1" layoutInCell="1" allowOverlap="1">
                <wp:simplePos x="0" y="0"/>
                <wp:positionH relativeFrom="margin">
                  <wp:posOffset>1905</wp:posOffset>
                </wp:positionH>
                <wp:positionV relativeFrom="paragraph">
                  <wp:posOffset>856615</wp:posOffset>
                </wp:positionV>
                <wp:extent cx="685800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chemeClr val="accen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85061" w:rsidRPr="00273C35" w:rsidRDefault="00D85061" w:rsidP="004D2D27">
                            <w:pPr>
                              <w:pStyle w:val="Heading4"/>
                              <w:jc w:val="center"/>
                              <w:rPr>
                                <w:color w:val="FFFFFF" w:themeColor="background1"/>
                                <w:sz w:val="30"/>
                                <w:szCs w:val="30"/>
                              </w:rPr>
                            </w:pPr>
                            <w:r w:rsidRPr="00273C35">
                              <w:rPr>
                                <w:color w:val="FFFFFF" w:themeColor="background1"/>
                                <w:sz w:val="30"/>
                                <w:szCs w:val="30"/>
                              </w:rPr>
                              <w:t>Countdown to January 1, 2014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5pt;margin-top:67.45pt;width:540pt;height:3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" fillcolor="#94b6d2 [3204]" stroked="f" strokeweight=".5pt">
                <v:textbox>
                  <w:txbxContent>
                    <w:p w:rsidR="00D85061" w:rsidRPr="00273C35" w:rsidRDefault="00D85061" w:rsidP="004D2D27">
                      <w:pPr>
                        <w:pStyle w:val="Heading4"/>
                        <w:jc w:val="center"/>
                        <w:rPr>
                          <w:color w:val="FFFFFF" w:themeColor="background1"/>
                          <w:sz w:val="30"/>
                          <w:szCs w:val="30"/>
                        </w:rPr>
                      </w:pPr>
                      <w:r w:rsidRPr="00273C35">
                        <w:rPr>
                          <w:color w:val="FFFFFF" w:themeColor="background1"/>
                          <w:sz w:val="30"/>
                          <w:szCs w:val="30"/>
                        </w:rPr>
                        <w:t>Countdown to January 1, 2014</w:t>
                      </w:r>
                    </w:p>
                  </w:txbxContent>
                </v:textbox>
                <w10:wrap anchorx="margin"/>
                <w10:anchorlock/>
              </v:shape>
            </w:pict>
          </mc:Fallback>
        </mc:AlternateContent>
      </w:r>
    </w:p>
    <w:p w:rsidR="00004C13" w:rsidRDefault="00004C13" w:rsidP="00561473"/>
    <w:p w:rsidR="0099003D" w:rsidRDefault="0099003D" w:rsidP="000146F1">
      <w:pPr>
        <w:jc w:val="left"/>
      </w:pPr>
    </w:p>
    <w:p w:rsidR="00692B6A" w:rsidRDefault="00692B6A" w:rsidP="000146F1">
      <w:pPr>
        <w:jc w:val="left"/>
      </w:pPr>
    </w:p>
    <w:p w:rsidR="00692B6A" w:rsidRDefault="00692B6A" w:rsidP="000146F1">
      <w:pPr>
        <w:jc w:val="left"/>
      </w:pPr>
    </w:p>
    <w:p w:rsidR="00692B6A" w:rsidRDefault="00692B6A" w:rsidP="00AC00F3">
      <w:pPr>
        <w:spacing w:after="0"/>
        <w:jc w:val="left"/>
      </w:pPr>
    </w:p>
    <w:p w:rsidR="00E9047B" w:rsidRDefault="00E9047B" w:rsidP="00D71717">
      <w:pPr>
        <w:spacing w:after="0"/>
        <w:jc w:val="left"/>
        <w:rPr>
          <w:rFonts w:ascii="Bookman Old Style" w:hAnsi="Bookman Old Style"/>
          <w:i/>
          <w:sz w:val="20"/>
          <w:szCs w:val="20"/>
        </w:rPr>
      </w:pPr>
    </w:p>
    <w:p w:rsidR="00E607AA" w:rsidRPr="00392D92" w:rsidRDefault="001E524D" w:rsidP="00E42620">
      <w:pPr>
        <w:jc w:val="left"/>
        <w:rPr>
          <w:rFonts w:ascii="Bookman Old Style" w:hAnsi="Bookman Old Style"/>
          <w:i/>
          <w:sz w:val="20"/>
          <w:szCs w:val="20"/>
        </w:rPr>
      </w:pPr>
      <w:r>
        <w:rPr>
          <w:rFonts w:ascii="Bookman Old Style" w:hAnsi="Bookman Old Style"/>
          <w:i/>
          <w:sz w:val="20"/>
          <w:szCs w:val="20"/>
        </w:rPr>
        <w:t>A</w:t>
      </w:r>
      <w:r w:rsidRPr="00392D92">
        <w:rPr>
          <w:rFonts w:ascii="Bookman Old Style" w:hAnsi="Bookman Old Style"/>
          <w:i/>
          <w:sz w:val="20"/>
          <w:szCs w:val="20"/>
        </w:rPr>
        <w:t>s the Affordable Care Act (ACA) is implemented in 2014 and beyond</w:t>
      </w:r>
      <w:r>
        <w:rPr>
          <w:rFonts w:ascii="Bookman Old Style" w:hAnsi="Bookman Old Style"/>
          <w:i/>
          <w:sz w:val="20"/>
          <w:szCs w:val="20"/>
        </w:rPr>
        <w:t>,</w:t>
      </w:r>
      <w:r w:rsidRPr="00392D92">
        <w:rPr>
          <w:rFonts w:ascii="Bookman Old Style" w:hAnsi="Bookman Old Style"/>
          <w:i/>
          <w:sz w:val="20"/>
          <w:szCs w:val="20"/>
        </w:rPr>
        <w:t xml:space="preserve"> </w:t>
      </w:r>
      <w:r>
        <w:rPr>
          <w:rFonts w:ascii="Bookman Old Style" w:hAnsi="Bookman Old Style"/>
          <w:i/>
          <w:sz w:val="20"/>
          <w:szCs w:val="20"/>
        </w:rPr>
        <w:t>m</w:t>
      </w:r>
      <w:r w:rsidR="00AD1EAC" w:rsidRPr="00392D92">
        <w:rPr>
          <w:rFonts w:ascii="Bookman Old Style" w:hAnsi="Bookman Old Style"/>
          <w:i/>
          <w:sz w:val="20"/>
          <w:szCs w:val="20"/>
        </w:rPr>
        <w:t>edical and non-medical provider</w:t>
      </w:r>
      <w:r w:rsidR="005213DE" w:rsidRPr="00392D92">
        <w:rPr>
          <w:rFonts w:ascii="Bookman Old Style" w:hAnsi="Bookman Old Style"/>
          <w:i/>
          <w:sz w:val="20"/>
          <w:szCs w:val="20"/>
        </w:rPr>
        <w:t>s</w:t>
      </w:r>
      <w:r w:rsidR="00AD1EAC" w:rsidRPr="00392D92">
        <w:rPr>
          <w:rFonts w:ascii="Bookman Old Style" w:hAnsi="Bookman Old Style"/>
          <w:i/>
          <w:sz w:val="20"/>
          <w:szCs w:val="20"/>
        </w:rPr>
        <w:t xml:space="preserve"> of HIV services </w:t>
      </w:r>
      <w:r>
        <w:rPr>
          <w:rFonts w:ascii="Bookman Old Style" w:hAnsi="Bookman Old Style"/>
          <w:i/>
          <w:sz w:val="20"/>
          <w:szCs w:val="20"/>
        </w:rPr>
        <w:t xml:space="preserve">will </w:t>
      </w:r>
      <w:r w:rsidR="00E42620" w:rsidRPr="00392D92">
        <w:rPr>
          <w:rFonts w:ascii="Bookman Old Style" w:hAnsi="Bookman Old Style"/>
          <w:i/>
          <w:sz w:val="20"/>
          <w:szCs w:val="20"/>
        </w:rPr>
        <w:t xml:space="preserve">play a crucial role in supporting </w:t>
      </w:r>
      <w:r w:rsidR="002B2271">
        <w:rPr>
          <w:rFonts w:ascii="Bookman Old Style" w:hAnsi="Bookman Old Style"/>
          <w:i/>
          <w:sz w:val="20"/>
          <w:szCs w:val="20"/>
        </w:rPr>
        <w:t>persons</w:t>
      </w:r>
      <w:r w:rsidR="00E607AA" w:rsidRPr="00392D92">
        <w:rPr>
          <w:rFonts w:ascii="Bookman Old Style" w:hAnsi="Bookman Old Style"/>
          <w:i/>
          <w:sz w:val="20"/>
          <w:szCs w:val="20"/>
        </w:rPr>
        <w:t xml:space="preserve"> living with HIV</w:t>
      </w:r>
      <w:r w:rsidR="00C77B17">
        <w:rPr>
          <w:rFonts w:ascii="Bookman Old Style" w:hAnsi="Bookman Old Style"/>
          <w:i/>
          <w:sz w:val="20"/>
          <w:szCs w:val="20"/>
        </w:rPr>
        <w:t>.</w:t>
      </w:r>
      <w:r w:rsidR="00E607AA" w:rsidRPr="00392D92">
        <w:rPr>
          <w:rFonts w:ascii="Bookman Old Style" w:hAnsi="Bookman Old Style"/>
          <w:i/>
          <w:sz w:val="20"/>
          <w:szCs w:val="20"/>
        </w:rPr>
        <w:t xml:space="preserve"> </w:t>
      </w:r>
      <w:r w:rsidR="00972AD5">
        <w:rPr>
          <w:rFonts w:ascii="Bookman Old Style" w:hAnsi="Bookman Old Style"/>
          <w:i/>
          <w:sz w:val="20"/>
          <w:szCs w:val="20"/>
        </w:rPr>
        <w:t xml:space="preserve"> </w:t>
      </w:r>
      <w:r w:rsidR="00E607AA" w:rsidRPr="00392D92">
        <w:rPr>
          <w:rFonts w:ascii="Bookman Old Style" w:hAnsi="Bookman Old Style"/>
          <w:i/>
          <w:sz w:val="20"/>
          <w:szCs w:val="20"/>
        </w:rPr>
        <w:t>A successful</w:t>
      </w:r>
      <w:r w:rsidR="005213DE" w:rsidRPr="00392D92">
        <w:rPr>
          <w:rFonts w:ascii="Bookman Old Style" w:hAnsi="Bookman Old Style"/>
          <w:i/>
          <w:sz w:val="20"/>
          <w:szCs w:val="20"/>
        </w:rPr>
        <w:t xml:space="preserve"> transition process </w:t>
      </w:r>
      <w:r w:rsidR="00E607AA" w:rsidRPr="00392D92">
        <w:rPr>
          <w:rFonts w:ascii="Bookman Old Style" w:hAnsi="Bookman Old Style"/>
          <w:i/>
          <w:sz w:val="20"/>
          <w:szCs w:val="20"/>
        </w:rPr>
        <w:t>will</w:t>
      </w:r>
      <w:r w:rsidR="00AD1EAC" w:rsidRPr="00392D92">
        <w:rPr>
          <w:rFonts w:ascii="Bookman Old Style" w:hAnsi="Bookman Old Style"/>
          <w:i/>
          <w:sz w:val="20"/>
          <w:szCs w:val="20"/>
        </w:rPr>
        <w:t xml:space="preserve"> ensure </w:t>
      </w:r>
      <w:r w:rsidR="00C345D1" w:rsidRPr="00392D92">
        <w:rPr>
          <w:rFonts w:ascii="Bookman Old Style" w:hAnsi="Bookman Old Style"/>
          <w:i/>
          <w:sz w:val="20"/>
          <w:szCs w:val="20"/>
        </w:rPr>
        <w:t xml:space="preserve">that </w:t>
      </w:r>
      <w:r w:rsidR="00592E24" w:rsidRPr="00392D92">
        <w:rPr>
          <w:rFonts w:ascii="Bookman Old Style" w:hAnsi="Bookman Old Style"/>
          <w:i/>
          <w:sz w:val="20"/>
          <w:szCs w:val="20"/>
        </w:rPr>
        <w:t>Persons Living with HIV (</w:t>
      </w:r>
      <w:r w:rsidR="00AD1EAC" w:rsidRPr="00392D92">
        <w:rPr>
          <w:rFonts w:ascii="Bookman Old Style" w:hAnsi="Bookman Old Style"/>
          <w:i/>
          <w:sz w:val="20"/>
          <w:szCs w:val="20"/>
        </w:rPr>
        <w:t>PLWH</w:t>
      </w:r>
      <w:r w:rsidR="00592E24" w:rsidRPr="00392D92">
        <w:rPr>
          <w:rFonts w:ascii="Bookman Old Style" w:hAnsi="Bookman Old Style"/>
          <w:i/>
          <w:sz w:val="20"/>
          <w:szCs w:val="20"/>
        </w:rPr>
        <w:t>)</w:t>
      </w:r>
      <w:r w:rsidR="00AD1EAC" w:rsidRPr="00392D92">
        <w:rPr>
          <w:rFonts w:ascii="Bookman Old Style" w:hAnsi="Bookman Old Style"/>
          <w:i/>
          <w:sz w:val="20"/>
          <w:szCs w:val="20"/>
        </w:rPr>
        <w:t xml:space="preserve"> are able to en</w:t>
      </w:r>
      <w:r w:rsidR="00592E24" w:rsidRPr="00392D92">
        <w:rPr>
          <w:rFonts w:ascii="Bookman Old Style" w:hAnsi="Bookman Old Style"/>
          <w:i/>
          <w:sz w:val="20"/>
          <w:szCs w:val="20"/>
        </w:rPr>
        <w:t xml:space="preserve">gage in the new system of care </w:t>
      </w:r>
      <w:r w:rsidR="008A296C" w:rsidRPr="00392D92">
        <w:rPr>
          <w:rFonts w:ascii="Bookman Old Style" w:hAnsi="Bookman Old Style"/>
          <w:i/>
          <w:sz w:val="20"/>
          <w:szCs w:val="20"/>
        </w:rPr>
        <w:t>with minimal</w:t>
      </w:r>
      <w:r w:rsidR="00592E24" w:rsidRPr="00392D92">
        <w:rPr>
          <w:rFonts w:ascii="Bookman Old Style" w:hAnsi="Bookman Old Style"/>
          <w:i/>
          <w:sz w:val="20"/>
          <w:szCs w:val="20"/>
        </w:rPr>
        <w:t xml:space="preserve"> interruptions in </w:t>
      </w:r>
      <w:r w:rsidR="0050354A">
        <w:rPr>
          <w:rFonts w:ascii="Bookman Old Style" w:hAnsi="Bookman Old Style"/>
          <w:i/>
          <w:sz w:val="20"/>
          <w:szCs w:val="20"/>
        </w:rPr>
        <w:t>service</w:t>
      </w:r>
      <w:r w:rsidR="00744DD6">
        <w:rPr>
          <w:rFonts w:ascii="Bookman Old Style" w:hAnsi="Bookman Old Style"/>
          <w:i/>
          <w:sz w:val="20"/>
          <w:szCs w:val="20"/>
        </w:rPr>
        <w:t>s</w:t>
      </w:r>
      <w:r w:rsidR="00592E24" w:rsidRPr="00392D92">
        <w:rPr>
          <w:rFonts w:ascii="Bookman Old Style" w:hAnsi="Bookman Old Style"/>
          <w:i/>
          <w:sz w:val="20"/>
          <w:szCs w:val="20"/>
        </w:rPr>
        <w:t>.</w:t>
      </w:r>
    </w:p>
    <w:p w:rsidR="009F599F" w:rsidRPr="00E9047B" w:rsidRDefault="00592E24" w:rsidP="001E524D">
      <w:pPr>
        <w:spacing w:after="0"/>
        <w:jc w:val="left"/>
        <w:rPr>
          <w:rFonts w:ascii="Bookman Old Style" w:hAnsi="Bookman Old Style"/>
          <w:i/>
          <w:sz w:val="20"/>
          <w:szCs w:val="20"/>
        </w:rPr>
      </w:pPr>
      <w:r w:rsidRPr="00392D92">
        <w:rPr>
          <w:rFonts w:ascii="Bookman Old Style" w:hAnsi="Bookman Old Style"/>
          <w:i/>
          <w:sz w:val="20"/>
          <w:szCs w:val="20"/>
        </w:rPr>
        <w:t>Th</w:t>
      </w:r>
      <w:r w:rsidR="00215DDD" w:rsidRPr="00392D92">
        <w:rPr>
          <w:rFonts w:ascii="Bookman Old Style" w:hAnsi="Bookman Old Style"/>
          <w:i/>
          <w:sz w:val="20"/>
          <w:szCs w:val="20"/>
        </w:rPr>
        <w:t xml:space="preserve">is document </w:t>
      </w:r>
      <w:r w:rsidR="00C31851" w:rsidRPr="00392D92">
        <w:rPr>
          <w:rFonts w:ascii="Bookman Old Style" w:hAnsi="Bookman Old Style"/>
          <w:i/>
          <w:sz w:val="20"/>
          <w:szCs w:val="20"/>
        </w:rPr>
        <w:t xml:space="preserve">presents </w:t>
      </w:r>
      <w:r w:rsidR="00C31851" w:rsidRPr="00392D92">
        <w:rPr>
          <w:rFonts w:ascii="Bookman Old Style" w:hAnsi="Bookman Old Style"/>
          <w:i/>
          <w:sz w:val="20"/>
          <w:szCs w:val="20"/>
          <w:u w:val="single"/>
        </w:rPr>
        <w:t>considerations for</w:t>
      </w:r>
      <w:r w:rsidR="00EB522E">
        <w:rPr>
          <w:rFonts w:ascii="Bookman Old Style" w:hAnsi="Bookman Old Style"/>
          <w:i/>
          <w:sz w:val="20"/>
          <w:szCs w:val="20"/>
          <w:u w:val="single"/>
        </w:rPr>
        <w:t xml:space="preserve"> </w:t>
      </w:r>
      <w:r w:rsidR="005213DE" w:rsidRPr="00392D92">
        <w:rPr>
          <w:rFonts w:ascii="Bookman Old Style" w:hAnsi="Bookman Old Style"/>
          <w:i/>
          <w:sz w:val="20"/>
          <w:szCs w:val="20"/>
          <w:u w:val="single"/>
        </w:rPr>
        <w:t>medical and non-medical providers of HIV services</w:t>
      </w:r>
      <w:r w:rsidR="005213DE" w:rsidRPr="00392D92">
        <w:rPr>
          <w:rFonts w:ascii="Bookman Old Style" w:hAnsi="Bookman Old Style"/>
          <w:i/>
          <w:sz w:val="20"/>
          <w:szCs w:val="20"/>
        </w:rPr>
        <w:t xml:space="preserve"> to </w:t>
      </w:r>
      <w:r w:rsidRPr="00392D92">
        <w:rPr>
          <w:rFonts w:ascii="Bookman Old Style" w:hAnsi="Bookman Old Style"/>
          <w:i/>
          <w:sz w:val="20"/>
          <w:szCs w:val="20"/>
        </w:rPr>
        <w:t>prepare for</w:t>
      </w:r>
      <w:r w:rsidR="00C345D1" w:rsidRPr="00392D92">
        <w:rPr>
          <w:rFonts w:ascii="Bookman Old Style" w:hAnsi="Bookman Old Style"/>
          <w:i/>
          <w:sz w:val="20"/>
          <w:szCs w:val="20"/>
        </w:rPr>
        <w:t xml:space="preserve"> this transition. </w:t>
      </w:r>
      <w:r w:rsidR="00972AD5">
        <w:rPr>
          <w:rFonts w:ascii="Bookman Old Style" w:hAnsi="Bookman Old Style"/>
          <w:i/>
          <w:sz w:val="20"/>
          <w:szCs w:val="20"/>
        </w:rPr>
        <w:t xml:space="preserve"> </w:t>
      </w:r>
      <w:r w:rsidR="00C345D1" w:rsidRPr="00392D92">
        <w:rPr>
          <w:rFonts w:ascii="Bookman Old Style" w:hAnsi="Bookman Old Style"/>
          <w:i/>
          <w:sz w:val="20"/>
          <w:szCs w:val="20"/>
        </w:rPr>
        <w:t xml:space="preserve">It contains information on </w:t>
      </w:r>
      <w:r w:rsidR="005213DE" w:rsidRPr="00392D92">
        <w:rPr>
          <w:rFonts w:ascii="Bookman Old Style" w:hAnsi="Bookman Old Style"/>
          <w:i/>
          <w:sz w:val="20"/>
          <w:szCs w:val="20"/>
        </w:rPr>
        <w:t>finance and eligibility changes</w:t>
      </w:r>
      <w:r w:rsidR="00C345D1" w:rsidRPr="00392D92">
        <w:rPr>
          <w:rFonts w:ascii="Bookman Old Style" w:hAnsi="Bookman Old Style"/>
          <w:i/>
          <w:sz w:val="20"/>
          <w:szCs w:val="20"/>
        </w:rPr>
        <w:t xml:space="preserve">; </w:t>
      </w:r>
      <w:r w:rsidR="00692B6A" w:rsidRPr="00392D92">
        <w:rPr>
          <w:rFonts w:ascii="Bookman Old Style" w:hAnsi="Bookman Old Style"/>
          <w:i/>
          <w:sz w:val="20"/>
          <w:szCs w:val="20"/>
        </w:rPr>
        <w:t>how</w:t>
      </w:r>
      <w:r w:rsidR="00EB522E">
        <w:rPr>
          <w:rFonts w:ascii="Bookman Old Style" w:hAnsi="Bookman Old Style"/>
          <w:i/>
          <w:sz w:val="20"/>
          <w:szCs w:val="20"/>
        </w:rPr>
        <w:t xml:space="preserve"> </w:t>
      </w:r>
      <w:r w:rsidR="003D5702" w:rsidRPr="00392D92">
        <w:rPr>
          <w:rFonts w:ascii="Bookman Old Style" w:hAnsi="Bookman Old Style"/>
          <w:i/>
          <w:sz w:val="20"/>
          <w:szCs w:val="20"/>
        </w:rPr>
        <w:t xml:space="preserve">to </w:t>
      </w:r>
      <w:r w:rsidR="00E91FE9">
        <w:rPr>
          <w:rFonts w:ascii="Bookman Old Style" w:hAnsi="Bookman Old Style"/>
          <w:i/>
          <w:sz w:val="20"/>
          <w:szCs w:val="20"/>
        </w:rPr>
        <w:t>begin preparing clients for the transition</w:t>
      </w:r>
      <w:r w:rsidR="00C345D1" w:rsidRPr="00392D92">
        <w:rPr>
          <w:rFonts w:ascii="Bookman Old Style" w:hAnsi="Bookman Old Style"/>
          <w:i/>
          <w:sz w:val="20"/>
          <w:szCs w:val="20"/>
        </w:rPr>
        <w:t xml:space="preserve">; and </w:t>
      </w:r>
      <w:r w:rsidR="00692B6A" w:rsidRPr="00392D92">
        <w:rPr>
          <w:rFonts w:ascii="Bookman Old Style" w:hAnsi="Bookman Old Style"/>
          <w:i/>
          <w:sz w:val="20"/>
          <w:szCs w:val="20"/>
        </w:rPr>
        <w:t>where to find</w:t>
      </w:r>
      <w:r w:rsidR="00EB522E">
        <w:rPr>
          <w:rFonts w:ascii="Bookman Old Style" w:hAnsi="Bookman Old Style"/>
          <w:i/>
          <w:sz w:val="20"/>
          <w:szCs w:val="20"/>
        </w:rPr>
        <w:t xml:space="preserve"> </w:t>
      </w:r>
      <w:r w:rsidR="00CB5DCF" w:rsidRPr="00392D92">
        <w:rPr>
          <w:rFonts w:ascii="Bookman Old Style" w:hAnsi="Bookman Old Style"/>
          <w:i/>
          <w:sz w:val="20"/>
          <w:szCs w:val="20"/>
        </w:rPr>
        <w:t xml:space="preserve">updates </w:t>
      </w:r>
      <w:r w:rsidR="00C345D1" w:rsidRPr="00392D92">
        <w:rPr>
          <w:rFonts w:ascii="Bookman Old Style" w:hAnsi="Bookman Old Style"/>
          <w:i/>
          <w:sz w:val="20"/>
          <w:szCs w:val="20"/>
        </w:rPr>
        <w:t>and</w:t>
      </w:r>
      <w:r w:rsidR="00EB522E">
        <w:rPr>
          <w:rFonts w:ascii="Bookman Old Style" w:hAnsi="Bookman Old Style"/>
          <w:i/>
          <w:sz w:val="20"/>
          <w:szCs w:val="20"/>
        </w:rPr>
        <w:t xml:space="preserve"> </w:t>
      </w:r>
      <w:r w:rsidR="00CB5DCF" w:rsidRPr="00392D92">
        <w:rPr>
          <w:rFonts w:ascii="Bookman Old Style" w:hAnsi="Bookman Old Style"/>
          <w:i/>
          <w:sz w:val="20"/>
          <w:szCs w:val="20"/>
        </w:rPr>
        <w:t xml:space="preserve">additional </w:t>
      </w:r>
      <w:r w:rsidR="005213DE" w:rsidRPr="00392D92">
        <w:rPr>
          <w:rFonts w:ascii="Bookman Old Style" w:hAnsi="Bookman Old Style"/>
          <w:i/>
          <w:sz w:val="20"/>
          <w:szCs w:val="20"/>
        </w:rPr>
        <w:t>resources</w:t>
      </w:r>
      <w:r w:rsidR="001E524D">
        <w:rPr>
          <w:rFonts w:ascii="Bookman Old Style" w:hAnsi="Bookman Old Style"/>
          <w:i/>
          <w:sz w:val="20"/>
          <w:szCs w:val="20"/>
        </w:rPr>
        <w:t>.  In addition, this document is</w:t>
      </w:r>
      <w:r w:rsidR="00C77B17" w:rsidRPr="00330133">
        <w:rPr>
          <w:rFonts w:ascii="Bookman Old Style" w:hAnsi="Bookman Old Style"/>
          <w:i/>
          <w:sz w:val="20"/>
          <w:szCs w:val="20"/>
        </w:rPr>
        <w:t xml:space="preserve"> organized </w:t>
      </w:r>
      <w:r w:rsidR="00C77B17" w:rsidRPr="001B5576">
        <w:rPr>
          <w:rFonts w:ascii="Bookman Old Style" w:hAnsi="Bookman Old Style"/>
          <w:i/>
          <w:sz w:val="20"/>
          <w:szCs w:val="20"/>
        </w:rPr>
        <w:t>into sections for</w:t>
      </w:r>
      <w:r w:rsidR="00C77B17" w:rsidRPr="00C77B17">
        <w:rPr>
          <w:rFonts w:ascii="Bookman Old Style" w:hAnsi="Bookman Old Style"/>
          <w:b/>
          <w:i/>
          <w:sz w:val="20"/>
          <w:szCs w:val="20"/>
        </w:rPr>
        <w:t xml:space="preserve"> organizations that </w:t>
      </w:r>
      <w:r w:rsidR="00C77B17" w:rsidRPr="00C77B17">
        <w:rPr>
          <w:rFonts w:ascii="Bookman Old Style" w:hAnsi="Bookman Old Style"/>
          <w:b/>
          <w:i/>
          <w:sz w:val="20"/>
          <w:szCs w:val="20"/>
          <w:u w:val="single"/>
        </w:rPr>
        <w:t>DO</w:t>
      </w:r>
      <w:r w:rsidR="00EB522E" w:rsidRPr="000A6908">
        <w:rPr>
          <w:rFonts w:ascii="Bookman Old Style" w:hAnsi="Bookman Old Style"/>
          <w:b/>
          <w:i/>
          <w:sz w:val="20"/>
          <w:szCs w:val="20"/>
        </w:rPr>
        <w:t xml:space="preserve"> </w:t>
      </w:r>
      <w:r w:rsidR="00732572">
        <w:rPr>
          <w:rFonts w:ascii="Bookman Old Style" w:hAnsi="Bookman Old Style"/>
          <w:b/>
          <w:i/>
          <w:sz w:val="20"/>
          <w:szCs w:val="20"/>
        </w:rPr>
        <w:t>provide</w:t>
      </w:r>
      <w:r w:rsidR="00C77B17" w:rsidRPr="00C77B17">
        <w:rPr>
          <w:rFonts w:ascii="Bookman Old Style" w:hAnsi="Bookman Old Style"/>
          <w:b/>
          <w:i/>
          <w:sz w:val="20"/>
          <w:szCs w:val="20"/>
        </w:rPr>
        <w:t xml:space="preserve"> services that are reimbursable through medical insurance</w:t>
      </w:r>
      <w:r w:rsidR="00330133" w:rsidRPr="001B5576">
        <w:rPr>
          <w:rFonts w:ascii="Bookman Old Style" w:hAnsi="Bookman Old Style"/>
          <w:i/>
          <w:sz w:val="20"/>
          <w:szCs w:val="20"/>
        </w:rPr>
        <w:t>,</w:t>
      </w:r>
      <w:r w:rsidR="00330133">
        <w:rPr>
          <w:rFonts w:ascii="Bookman Old Style" w:hAnsi="Bookman Old Style"/>
          <w:b/>
          <w:i/>
          <w:sz w:val="20"/>
          <w:szCs w:val="20"/>
        </w:rPr>
        <w:t xml:space="preserve"> organizations that </w:t>
      </w:r>
      <w:r w:rsidR="00330133" w:rsidRPr="00C77B17">
        <w:rPr>
          <w:rFonts w:ascii="Bookman Old Style" w:hAnsi="Bookman Old Style"/>
          <w:b/>
          <w:i/>
          <w:sz w:val="20"/>
          <w:szCs w:val="20"/>
          <w:u w:val="single"/>
        </w:rPr>
        <w:t>DO NOT</w:t>
      </w:r>
      <w:r w:rsidR="00330133" w:rsidRPr="00330133">
        <w:rPr>
          <w:rFonts w:ascii="Bookman Old Style" w:hAnsi="Bookman Old Style"/>
          <w:b/>
          <w:i/>
          <w:sz w:val="20"/>
          <w:szCs w:val="20"/>
        </w:rPr>
        <w:t xml:space="preserve">, and </w:t>
      </w:r>
      <w:r w:rsidR="00330133">
        <w:rPr>
          <w:rFonts w:ascii="Bookman Old Style" w:hAnsi="Bookman Old Style"/>
          <w:b/>
          <w:i/>
          <w:sz w:val="20"/>
          <w:szCs w:val="20"/>
          <w:u w:val="single"/>
        </w:rPr>
        <w:t>ALL</w:t>
      </w:r>
      <w:r w:rsidR="00330133" w:rsidRPr="00330133">
        <w:rPr>
          <w:rFonts w:ascii="Bookman Old Style" w:hAnsi="Bookman Old Style"/>
          <w:b/>
          <w:i/>
          <w:sz w:val="20"/>
          <w:szCs w:val="20"/>
        </w:rPr>
        <w:t xml:space="preserve"> HIV Service Organizations</w:t>
      </w:r>
      <w:r w:rsidR="00C77B17">
        <w:rPr>
          <w:rFonts w:ascii="Bookman Old Style" w:hAnsi="Bookman Old Style"/>
          <w:i/>
          <w:sz w:val="20"/>
          <w:szCs w:val="20"/>
        </w:rPr>
        <w:t>.</w:t>
      </w:r>
      <w:r w:rsidR="00EB522E">
        <w:rPr>
          <w:rFonts w:ascii="Bookman Old Style" w:hAnsi="Bookman Old Style"/>
          <w:i/>
          <w:sz w:val="20"/>
          <w:szCs w:val="20"/>
        </w:rPr>
        <w:t xml:space="preserve"> </w:t>
      </w:r>
      <w:r w:rsidR="00972AD5">
        <w:rPr>
          <w:rFonts w:ascii="Bookman Old Style" w:hAnsi="Bookman Old Style"/>
          <w:i/>
          <w:sz w:val="20"/>
          <w:szCs w:val="20"/>
        </w:rPr>
        <w:t xml:space="preserve"> </w:t>
      </w:r>
    </w:p>
    <w:p w:rsidR="00B22357" w:rsidRPr="00AC00F3" w:rsidRDefault="00B22357" w:rsidP="00282F3B">
      <w:pPr>
        <w:spacing w:after="60"/>
        <w:jc w:val="left"/>
        <w:rPr>
          <w:rFonts w:ascii="Bookman Old Style" w:hAnsi="Bookman Old Style"/>
          <w:sz w:val="20"/>
          <w:szCs w:val="20"/>
        </w:rPr>
      </w:pPr>
    </w:p>
    <w:p w:rsidR="009F599F" w:rsidRPr="00282F3B" w:rsidRDefault="000D5CC6" w:rsidP="00282F3B">
      <w:pPr>
        <w:jc w:val="left"/>
        <w:rPr>
          <w:rFonts w:ascii="Bookman Old Style" w:hAnsi="Bookman Old Style"/>
          <w:i/>
          <w:sz w:val="20"/>
          <w:szCs w:val="20"/>
        </w:rPr>
      </w:pPr>
      <w:r>
        <w:rPr>
          <w:rFonts w:ascii="Bookman Old Style" w:hAnsi="Bookman Old Style"/>
          <w:i/>
          <w:noProof/>
          <w:sz w:val="20"/>
          <w:szCs w:val="20"/>
        </w:rPr>
        <mc:AlternateContent>
          <mc:Choice Requires="wps">
            <w:drawing>
              <wp:inline distT="0" distB="0" distL="0" distR="0">
                <wp:extent cx="6126480" cy="640080"/>
                <wp:effectExtent l="0" t="0" r="7620" b="762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64008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5061" w:rsidRPr="00273C35" w:rsidRDefault="00D85061" w:rsidP="006411D8">
                            <w:pPr>
                              <w:pStyle w:val="Heading4"/>
                              <w:ind w:right="2578"/>
                              <w:jc w:val="left"/>
                              <w:rPr>
                                <w:color w:val="FFFFFF" w:themeColor="background1"/>
                                <w:sz w:val="24"/>
                                <w:szCs w:val="24"/>
                              </w:rPr>
                            </w:pPr>
                            <w:r>
                              <w:rPr>
                                <w:color w:val="FFFFFF" w:themeColor="background1"/>
                                <w:sz w:val="24"/>
                                <w:szCs w:val="24"/>
                              </w:rPr>
                              <w:t>For</w:t>
                            </w:r>
                            <w:r w:rsidR="00F50E5E">
                              <w:rPr>
                                <w:color w:val="FFFFFF" w:themeColor="background1"/>
                                <w:sz w:val="24"/>
                                <w:szCs w:val="24"/>
                              </w:rPr>
                              <w:t xml:space="preserve"> </w:t>
                            </w:r>
                            <w:r w:rsidRPr="00273C35">
                              <w:rPr>
                                <w:color w:val="FFFFFF" w:themeColor="background1"/>
                                <w:sz w:val="24"/>
                                <w:szCs w:val="24"/>
                              </w:rPr>
                              <w:t>Organization</w:t>
                            </w:r>
                            <w:r>
                              <w:rPr>
                                <w:color w:val="FFFFFF" w:themeColor="background1"/>
                                <w:sz w:val="24"/>
                                <w:szCs w:val="24"/>
                              </w:rPr>
                              <w:t>s</w:t>
                            </w:r>
                            <w:r w:rsidR="00F50E5E">
                              <w:rPr>
                                <w:color w:val="FFFFFF" w:themeColor="background1"/>
                                <w:sz w:val="24"/>
                                <w:szCs w:val="24"/>
                              </w:rPr>
                              <w:t xml:space="preserve"> </w:t>
                            </w:r>
                            <w:r>
                              <w:rPr>
                                <w:color w:val="FFFFFF" w:themeColor="background1"/>
                                <w:sz w:val="24"/>
                                <w:szCs w:val="24"/>
                              </w:rPr>
                              <w:t xml:space="preserve">that </w:t>
                            </w:r>
                            <w:r w:rsidRPr="00273C35">
                              <w:rPr>
                                <w:color w:val="FFFFFF" w:themeColor="background1"/>
                                <w:sz w:val="24"/>
                                <w:szCs w:val="24"/>
                              </w:rPr>
                              <w:t>P</w:t>
                            </w:r>
                            <w:r>
                              <w:rPr>
                                <w:color w:val="FFFFFF" w:themeColor="background1"/>
                                <w:sz w:val="24"/>
                                <w:szCs w:val="24"/>
                              </w:rPr>
                              <w:t>rovide</w:t>
                            </w:r>
                            <w:r w:rsidR="00F50E5E">
                              <w:rPr>
                                <w:color w:val="FFFFFF" w:themeColor="background1"/>
                                <w:sz w:val="24"/>
                                <w:szCs w:val="24"/>
                              </w:rPr>
                              <w:t xml:space="preserve"> </w:t>
                            </w:r>
                            <w:r w:rsidRPr="00273C35">
                              <w:rPr>
                                <w:color w:val="FFFFFF" w:themeColor="background1"/>
                                <w:sz w:val="24"/>
                                <w:szCs w:val="24"/>
                              </w:rPr>
                              <w:t xml:space="preserve">Services </w:t>
                            </w:r>
                            <w:r w:rsidRPr="001B5576">
                              <w:rPr>
                                <w:color w:val="FFFFFF" w:themeColor="background1"/>
                                <w:sz w:val="24"/>
                                <w:szCs w:val="24"/>
                                <w:u w:val="thick"/>
                              </w:rPr>
                              <w:t>Reimbursable</w:t>
                            </w:r>
                            <w:r w:rsidRPr="00273C35">
                              <w:rPr>
                                <w:color w:val="FFFFFF" w:themeColor="background1"/>
                                <w:sz w:val="24"/>
                                <w:szCs w:val="24"/>
                              </w:rPr>
                              <w:t xml:space="preserve"> through Medical 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5" o:spid="_x0000_s1028" type="#_x0000_t202" style="width:482.4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" fillcolor="#dd8047 [3205]" stroked="f" strokeweight=".5pt">
                <v:path arrowok="t"/>
                <v:textbox>
                  <w:txbxContent>
                    <w:p w:rsidR="00D85061" w:rsidRPr="00273C35" w:rsidRDefault="00D85061" w:rsidP="006411D8">
                      <w:pPr>
                        <w:pStyle w:val="Heading4"/>
                        <w:ind w:right="2578"/>
                        <w:jc w:val="left"/>
                        <w:rPr>
                          <w:color w:val="FFFFFF" w:themeColor="background1"/>
                          <w:sz w:val="24"/>
                          <w:szCs w:val="24"/>
                        </w:rPr>
                      </w:pPr>
                      <w:r>
                        <w:rPr>
                          <w:color w:val="FFFFFF" w:themeColor="background1"/>
                          <w:sz w:val="24"/>
                          <w:szCs w:val="24"/>
                        </w:rPr>
                        <w:t>For</w:t>
                      </w:r>
                      <w:r w:rsidR="00F50E5E">
                        <w:rPr>
                          <w:color w:val="FFFFFF" w:themeColor="background1"/>
                          <w:sz w:val="24"/>
                          <w:szCs w:val="24"/>
                        </w:rPr>
                        <w:t xml:space="preserve"> </w:t>
                      </w:r>
                      <w:r w:rsidRPr="00273C35">
                        <w:rPr>
                          <w:color w:val="FFFFFF" w:themeColor="background1"/>
                          <w:sz w:val="24"/>
                          <w:szCs w:val="24"/>
                        </w:rPr>
                        <w:t>Organization</w:t>
                      </w:r>
                      <w:r>
                        <w:rPr>
                          <w:color w:val="FFFFFF" w:themeColor="background1"/>
                          <w:sz w:val="24"/>
                          <w:szCs w:val="24"/>
                        </w:rPr>
                        <w:t>s</w:t>
                      </w:r>
                      <w:r w:rsidR="00F50E5E">
                        <w:rPr>
                          <w:color w:val="FFFFFF" w:themeColor="background1"/>
                          <w:sz w:val="24"/>
                          <w:szCs w:val="24"/>
                        </w:rPr>
                        <w:t xml:space="preserve"> </w:t>
                      </w:r>
                      <w:r>
                        <w:rPr>
                          <w:color w:val="FFFFFF" w:themeColor="background1"/>
                          <w:sz w:val="24"/>
                          <w:szCs w:val="24"/>
                        </w:rPr>
                        <w:t xml:space="preserve">that </w:t>
                      </w:r>
                      <w:r w:rsidRPr="00273C35">
                        <w:rPr>
                          <w:color w:val="FFFFFF" w:themeColor="background1"/>
                          <w:sz w:val="24"/>
                          <w:szCs w:val="24"/>
                        </w:rPr>
                        <w:t>P</w:t>
                      </w:r>
                      <w:r>
                        <w:rPr>
                          <w:color w:val="FFFFFF" w:themeColor="background1"/>
                          <w:sz w:val="24"/>
                          <w:szCs w:val="24"/>
                        </w:rPr>
                        <w:t>rovide</w:t>
                      </w:r>
                      <w:r w:rsidR="00F50E5E">
                        <w:rPr>
                          <w:color w:val="FFFFFF" w:themeColor="background1"/>
                          <w:sz w:val="24"/>
                          <w:szCs w:val="24"/>
                        </w:rPr>
                        <w:t xml:space="preserve"> </w:t>
                      </w:r>
                      <w:r w:rsidRPr="00273C35">
                        <w:rPr>
                          <w:color w:val="FFFFFF" w:themeColor="background1"/>
                          <w:sz w:val="24"/>
                          <w:szCs w:val="24"/>
                        </w:rPr>
                        <w:t xml:space="preserve">Services </w:t>
                      </w:r>
                      <w:r w:rsidRPr="001B5576">
                        <w:rPr>
                          <w:color w:val="FFFFFF" w:themeColor="background1"/>
                          <w:sz w:val="24"/>
                          <w:szCs w:val="24"/>
                          <w:u w:val="thick"/>
                        </w:rPr>
                        <w:t>Reimbursable</w:t>
                      </w:r>
                      <w:r w:rsidRPr="00273C35">
                        <w:rPr>
                          <w:color w:val="FFFFFF" w:themeColor="background1"/>
                          <w:sz w:val="24"/>
                          <w:szCs w:val="24"/>
                        </w:rPr>
                        <w:t xml:space="preserve"> through Medical Insurance</w:t>
                      </w:r>
                    </w:p>
                  </w:txbxContent>
                </v:textbox>
                <w10:anchorlock/>
              </v:shape>
            </w:pict>
          </mc:Fallback>
        </mc:AlternateContent>
      </w:r>
    </w:p>
    <w:p w:rsidR="006411D8" w:rsidRPr="008F47D7" w:rsidRDefault="00C77B17" w:rsidP="001E524D">
      <w:pPr>
        <w:pStyle w:val="Heading3"/>
        <w:spacing w:after="0" w:line="240" w:lineRule="auto"/>
        <w:rPr>
          <w:color w:val="548AB7" w:themeColor="accent1" w:themeShade="BF"/>
          <w:sz w:val="22"/>
          <w:szCs w:val="22"/>
        </w:rPr>
      </w:pPr>
      <w:r>
        <w:rPr>
          <w:color w:val="548AB7" w:themeColor="accent1" w:themeShade="BF"/>
          <w:sz w:val="22"/>
          <w:szCs w:val="22"/>
        </w:rPr>
        <w:t>C</w:t>
      </w:r>
      <w:r w:rsidR="00D1516B" w:rsidRPr="008F47D7">
        <w:rPr>
          <w:color w:val="548AB7" w:themeColor="accent1" w:themeShade="BF"/>
          <w:sz w:val="22"/>
          <w:szCs w:val="22"/>
        </w:rPr>
        <w:t xml:space="preserve">onsider the following </w:t>
      </w:r>
      <w:r w:rsidR="009F599F" w:rsidRPr="008F47D7">
        <w:rPr>
          <w:color w:val="548AB7" w:themeColor="accent1" w:themeShade="BF"/>
          <w:sz w:val="22"/>
          <w:szCs w:val="22"/>
        </w:rPr>
        <w:t>to prepare for the ACA transition</w:t>
      </w:r>
      <w:r>
        <w:rPr>
          <w:color w:val="548AB7" w:themeColor="accent1" w:themeShade="BF"/>
          <w:sz w:val="22"/>
          <w:szCs w:val="22"/>
        </w:rPr>
        <w:t xml:space="preserve"> . . .</w:t>
      </w:r>
    </w:p>
    <w:p w:rsidR="00BC7779" w:rsidRPr="001E524D" w:rsidRDefault="00BC7779" w:rsidP="00F86160">
      <w:pPr>
        <w:spacing w:after="0" w:line="240" w:lineRule="auto"/>
        <w:rPr>
          <w:sz w:val="20"/>
          <w:szCs w:val="20"/>
        </w:rPr>
      </w:pPr>
    </w:p>
    <w:p w:rsidR="007214D8" w:rsidRPr="000D14DA" w:rsidRDefault="000936EC" w:rsidP="00C31851">
      <w:pPr>
        <w:pStyle w:val="ListParagraph"/>
        <w:numPr>
          <w:ilvl w:val="0"/>
          <w:numId w:val="20"/>
        </w:numPr>
        <w:spacing w:after="80"/>
        <w:contextualSpacing w:val="0"/>
        <w:jc w:val="left"/>
        <w:rPr>
          <w:sz w:val="19"/>
          <w:szCs w:val="19"/>
        </w:rPr>
      </w:pPr>
      <w:r w:rsidRPr="000D14DA">
        <w:rPr>
          <w:b/>
          <w:sz w:val="19"/>
          <w:szCs w:val="19"/>
        </w:rPr>
        <w:t xml:space="preserve">Conduct a </w:t>
      </w:r>
      <w:r w:rsidR="007214D8" w:rsidRPr="000D14DA">
        <w:rPr>
          <w:b/>
          <w:sz w:val="19"/>
          <w:szCs w:val="19"/>
        </w:rPr>
        <w:t>basic analysis of your payer mix.</w:t>
      </w:r>
      <w:r w:rsidR="00EB522E">
        <w:rPr>
          <w:b/>
          <w:sz w:val="19"/>
          <w:szCs w:val="19"/>
        </w:rPr>
        <w:t xml:space="preserve"> </w:t>
      </w:r>
      <w:r w:rsidR="00972AD5">
        <w:rPr>
          <w:b/>
          <w:sz w:val="19"/>
          <w:szCs w:val="19"/>
        </w:rPr>
        <w:t xml:space="preserve"> </w:t>
      </w:r>
      <w:r w:rsidR="001639F0" w:rsidRPr="000D14DA">
        <w:rPr>
          <w:sz w:val="19"/>
          <w:szCs w:val="19"/>
        </w:rPr>
        <w:t>Consider</w:t>
      </w:r>
      <w:r w:rsidRPr="000D14DA">
        <w:rPr>
          <w:sz w:val="19"/>
          <w:szCs w:val="19"/>
        </w:rPr>
        <w:t xml:space="preserve"> what </w:t>
      </w:r>
      <w:r w:rsidR="000146F1" w:rsidRPr="000D14DA">
        <w:rPr>
          <w:sz w:val="19"/>
          <w:szCs w:val="19"/>
        </w:rPr>
        <w:t>your</w:t>
      </w:r>
      <w:r w:rsidRPr="000D14DA">
        <w:rPr>
          <w:sz w:val="19"/>
          <w:szCs w:val="19"/>
        </w:rPr>
        <w:t xml:space="preserve"> payer mix </w:t>
      </w:r>
      <w:r w:rsidR="001E524D">
        <w:rPr>
          <w:sz w:val="19"/>
          <w:szCs w:val="19"/>
        </w:rPr>
        <w:t>currently is,</w:t>
      </w:r>
      <w:r w:rsidR="007214D8" w:rsidRPr="000D14DA">
        <w:rPr>
          <w:sz w:val="19"/>
          <w:szCs w:val="19"/>
        </w:rPr>
        <w:t xml:space="preserve"> and </w:t>
      </w:r>
      <w:r w:rsidR="001639F0" w:rsidRPr="000D14DA">
        <w:rPr>
          <w:sz w:val="19"/>
          <w:szCs w:val="19"/>
        </w:rPr>
        <w:t xml:space="preserve">how </w:t>
      </w:r>
      <w:r w:rsidR="001E524D">
        <w:rPr>
          <w:sz w:val="19"/>
          <w:szCs w:val="19"/>
        </w:rPr>
        <w:t>it</w:t>
      </w:r>
      <w:r w:rsidR="000146F1" w:rsidRPr="000D14DA">
        <w:rPr>
          <w:sz w:val="19"/>
          <w:szCs w:val="19"/>
        </w:rPr>
        <w:t xml:space="preserve"> might change</w:t>
      </w:r>
      <w:r w:rsidR="007214D8" w:rsidRPr="000D14DA">
        <w:rPr>
          <w:sz w:val="19"/>
          <w:szCs w:val="19"/>
        </w:rPr>
        <w:t xml:space="preserve"> after </w:t>
      </w:r>
      <w:r w:rsidR="0018687D" w:rsidRPr="000D14DA">
        <w:rPr>
          <w:sz w:val="19"/>
          <w:szCs w:val="19"/>
        </w:rPr>
        <w:t>the Affordable Care Act (</w:t>
      </w:r>
      <w:r w:rsidR="007214D8" w:rsidRPr="000D14DA">
        <w:rPr>
          <w:sz w:val="19"/>
          <w:szCs w:val="19"/>
        </w:rPr>
        <w:t>ACA</w:t>
      </w:r>
      <w:r w:rsidR="0018687D" w:rsidRPr="000D14DA">
        <w:rPr>
          <w:sz w:val="19"/>
          <w:szCs w:val="19"/>
        </w:rPr>
        <w:t>)</w:t>
      </w:r>
      <w:r w:rsidR="001E524D">
        <w:rPr>
          <w:sz w:val="19"/>
          <w:szCs w:val="19"/>
        </w:rPr>
        <w:t xml:space="preserve"> is fully implemented</w:t>
      </w:r>
      <w:r w:rsidR="007214D8" w:rsidRPr="000D14DA">
        <w:rPr>
          <w:sz w:val="19"/>
          <w:szCs w:val="19"/>
        </w:rPr>
        <w:t>.</w:t>
      </w:r>
      <w:r w:rsidR="000A6908">
        <w:rPr>
          <w:sz w:val="19"/>
          <w:szCs w:val="19"/>
        </w:rPr>
        <w:t xml:space="preserve"> </w:t>
      </w:r>
      <w:r w:rsidR="001E524D">
        <w:rPr>
          <w:sz w:val="19"/>
          <w:szCs w:val="19"/>
        </w:rPr>
        <w:t xml:space="preserve"> </w:t>
      </w:r>
      <w:r w:rsidR="002B2271">
        <w:rPr>
          <w:sz w:val="19"/>
          <w:szCs w:val="19"/>
        </w:rPr>
        <w:t>Depending on the insurance products offered in your area,</w:t>
      </w:r>
      <w:r w:rsidR="001639F0" w:rsidRPr="000D14DA">
        <w:rPr>
          <w:sz w:val="19"/>
          <w:szCs w:val="19"/>
        </w:rPr>
        <w:t xml:space="preserve"> consider</w:t>
      </w:r>
      <w:r w:rsidR="002B2271">
        <w:rPr>
          <w:sz w:val="19"/>
          <w:szCs w:val="19"/>
        </w:rPr>
        <w:t xml:space="preserve"> fee-for-service (FFS) Medicaid, Managed Care Medicaid</w:t>
      </w:r>
      <w:r w:rsidR="007214D8" w:rsidRPr="000D14DA">
        <w:rPr>
          <w:sz w:val="19"/>
          <w:szCs w:val="19"/>
        </w:rPr>
        <w:t>, Medicare, private insurers, and uninsured (Ryan White</w:t>
      </w:r>
      <w:r w:rsidR="00D71717">
        <w:rPr>
          <w:sz w:val="19"/>
          <w:szCs w:val="19"/>
        </w:rPr>
        <w:t xml:space="preserve"> </w:t>
      </w:r>
      <w:r w:rsidR="002B2271">
        <w:rPr>
          <w:sz w:val="19"/>
          <w:szCs w:val="19"/>
        </w:rPr>
        <w:t>and/or other health access programs for the uninsured</w:t>
      </w:r>
      <w:r w:rsidR="007214D8" w:rsidRPr="000D14DA">
        <w:rPr>
          <w:sz w:val="19"/>
          <w:szCs w:val="19"/>
        </w:rPr>
        <w:t>)</w:t>
      </w:r>
      <w:r w:rsidRPr="000D14DA">
        <w:rPr>
          <w:sz w:val="19"/>
          <w:szCs w:val="19"/>
        </w:rPr>
        <w:t xml:space="preserve">.  In addition, ask the following questions:  </w:t>
      </w:r>
    </w:p>
    <w:p w:rsidR="007214D8" w:rsidRPr="000D14DA" w:rsidRDefault="0044628B" w:rsidP="00C31851">
      <w:pPr>
        <w:pStyle w:val="ListParagraph"/>
        <w:numPr>
          <w:ilvl w:val="1"/>
          <w:numId w:val="19"/>
        </w:numPr>
        <w:spacing w:after="80"/>
        <w:contextualSpacing w:val="0"/>
        <w:jc w:val="left"/>
        <w:rPr>
          <w:i/>
          <w:sz w:val="19"/>
          <w:szCs w:val="19"/>
        </w:rPr>
      </w:pPr>
      <w:r w:rsidRPr="000D14DA">
        <w:rPr>
          <w:i/>
          <w:sz w:val="19"/>
          <w:szCs w:val="19"/>
        </w:rPr>
        <w:t>W</w:t>
      </w:r>
      <w:r w:rsidR="00592E24" w:rsidRPr="000D14DA">
        <w:rPr>
          <w:i/>
          <w:sz w:val="19"/>
          <w:szCs w:val="19"/>
        </w:rPr>
        <w:t xml:space="preserve">hat is </w:t>
      </w:r>
      <w:r w:rsidR="000146F1" w:rsidRPr="000D14DA">
        <w:rPr>
          <w:i/>
          <w:sz w:val="19"/>
          <w:szCs w:val="19"/>
        </w:rPr>
        <w:t>your</w:t>
      </w:r>
      <w:r w:rsidR="00592E24" w:rsidRPr="000D14DA">
        <w:rPr>
          <w:i/>
          <w:sz w:val="19"/>
          <w:szCs w:val="19"/>
        </w:rPr>
        <w:t xml:space="preserve"> current payer mix? </w:t>
      </w:r>
    </w:p>
    <w:p w:rsidR="007214D8" w:rsidRPr="000D14DA" w:rsidRDefault="00592E24" w:rsidP="00C31851">
      <w:pPr>
        <w:pStyle w:val="ListParagraph"/>
        <w:numPr>
          <w:ilvl w:val="1"/>
          <w:numId w:val="19"/>
        </w:numPr>
        <w:spacing w:after="80"/>
        <w:contextualSpacing w:val="0"/>
        <w:jc w:val="left"/>
        <w:rPr>
          <w:i/>
          <w:sz w:val="19"/>
          <w:szCs w:val="19"/>
        </w:rPr>
      </w:pPr>
      <w:r w:rsidRPr="000D14DA">
        <w:rPr>
          <w:i/>
          <w:sz w:val="19"/>
          <w:szCs w:val="19"/>
        </w:rPr>
        <w:t xml:space="preserve">What </w:t>
      </w:r>
      <w:r w:rsidR="00076499" w:rsidRPr="000D14DA">
        <w:rPr>
          <w:i/>
          <w:sz w:val="19"/>
          <w:szCs w:val="19"/>
        </w:rPr>
        <w:t xml:space="preserve">are </w:t>
      </w:r>
      <w:r w:rsidR="000146F1" w:rsidRPr="000D14DA">
        <w:rPr>
          <w:i/>
          <w:sz w:val="19"/>
          <w:szCs w:val="19"/>
        </w:rPr>
        <w:t>your</w:t>
      </w:r>
      <w:r w:rsidRPr="000D14DA">
        <w:rPr>
          <w:i/>
          <w:sz w:val="19"/>
          <w:szCs w:val="19"/>
        </w:rPr>
        <w:t xml:space="preserve"> current reimbursement levels from your payers/funding sources? </w:t>
      </w:r>
    </w:p>
    <w:p w:rsidR="009F599F" w:rsidRPr="006411D8" w:rsidRDefault="000936EC" w:rsidP="001E524D">
      <w:pPr>
        <w:pStyle w:val="ListParagraph"/>
        <w:numPr>
          <w:ilvl w:val="1"/>
          <w:numId w:val="1"/>
        </w:numPr>
        <w:spacing w:after="0"/>
        <w:contextualSpacing w:val="0"/>
        <w:jc w:val="left"/>
        <w:rPr>
          <w:i/>
          <w:sz w:val="19"/>
          <w:szCs w:val="19"/>
        </w:rPr>
      </w:pPr>
      <w:r w:rsidRPr="000D14DA">
        <w:rPr>
          <w:i/>
          <w:sz w:val="19"/>
          <w:szCs w:val="19"/>
        </w:rPr>
        <w:t>How will the current reimbursement levels</w:t>
      </w:r>
      <w:r w:rsidR="00592E24" w:rsidRPr="000D14DA">
        <w:rPr>
          <w:i/>
          <w:sz w:val="19"/>
          <w:szCs w:val="19"/>
        </w:rPr>
        <w:t xml:space="preserve"> change in 2014? </w:t>
      </w:r>
    </w:p>
    <w:p w:rsidR="006411D8" w:rsidRPr="001E524D" w:rsidRDefault="006411D8" w:rsidP="001E524D">
      <w:pPr>
        <w:spacing w:after="0" w:line="240" w:lineRule="auto"/>
        <w:jc w:val="left"/>
        <w:rPr>
          <w:sz w:val="20"/>
          <w:szCs w:val="20"/>
        </w:rPr>
      </w:pPr>
    </w:p>
    <w:p w:rsidR="00592E24" w:rsidRPr="000D14DA" w:rsidRDefault="000B4DAC" w:rsidP="00C31851">
      <w:pPr>
        <w:pStyle w:val="ListParagraph"/>
        <w:numPr>
          <w:ilvl w:val="0"/>
          <w:numId w:val="1"/>
        </w:numPr>
        <w:spacing w:after="80"/>
        <w:contextualSpacing w:val="0"/>
        <w:jc w:val="left"/>
        <w:rPr>
          <w:sz w:val="19"/>
          <w:szCs w:val="19"/>
        </w:rPr>
      </w:pPr>
      <w:r w:rsidRPr="000D14DA">
        <w:rPr>
          <w:b/>
          <w:sz w:val="19"/>
          <w:szCs w:val="19"/>
        </w:rPr>
        <w:t>Explore</w:t>
      </w:r>
      <w:r w:rsidR="000936EC" w:rsidRPr="000D14DA">
        <w:rPr>
          <w:b/>
          <w:sz w:val="19"/>
          <w:szCs w:val="19"/>
        </w:rPr>
        <w:t xml:space="preserve"> how to receive reimbursement </w:t>
      </w:r>
      <w:r w:rsidR="00CC23DF" w:rsidRPr="000D14DA">
        <w:rPr>
          <w:b/>
          <w:sz w:val="19"/>
          <w:szCs w:val="19"/>
        </w:rPr>
        <w:t>once</w:t>
      </w:r>
      <w:r w:rsidR="000936EC" w:rsidRPr="000D14DA">
        <w:rPr>
          <w:b/>
          <w:sz w:val="19"/>
          <w:szCs w:val="19"/>
        </w:rPr>
        <w:t xml:space="preserve"> clients shift to different payers.</w:t>
      </w:r>
      <w:r w:rsidR="00972AD5">
        <w:rPr>
          <w:b/>
          <w:sz w:val="19"/>
          <w:szCs w:val="19"/>
        </w:rPr>
        <w:t xml:space="preserve"> </w:t>
      </w:r>
      <w:r w:rsidR="000936EC" w:rsidRPr="000D14DA">
        <w:rPr>
          <w:b/>
          <w:sz w:val="19"/>
          <w:szCs w:val="19"/>
        </w:rPr>
        <w:t xml:space="preserve"> </w:t>
      </w:r>
      <w:r w:rsidR="00453037">
        <w:rPr>
          <w:sz w:val="19"/>
          <w:szCs w:val="19"/>
        </w:rPr>
        <w:t xml:space="preserve">In anticipation of </w:t>
      </w:r>
      <w:r w:rsidR="00592E24" w:rsidRPr="000D14DA">
        <w:rPr>
          <w:sz w:val="19"/>
          <w:szCs w:val="19"/>
        </w:rPr>
        <w:t>clients shifting to different payers (i.e.</w:t>
      </w:r>
      <w:r w:rsidR="002B1F25" w:rsidRPr="000D14DA">
        <w:rPr>
          <w:sz w:val="19"/>
          <w:szCs w:val="19"/>
        </w:rPr>
        <w:t>,</w:t>
      </w:r>
      <w:r w:rsidR="00592E24" w:rsidRPr="000D14DA">
        <w:rPr>
          <w:sz w:val="19"/>
          <w:szCs w:val="19"/>
        </w:rPr>
        <w:t xml:space="preserve"> from Ryan White to Medi</w:t>
      </w:r>
      <w:r w:rsidR="002B2271">
        <w:rPr>
          <w:sz w:val="19"/>
          <w:szCs w:val="19"/>
        </w:rPr>
        <w:t>caid</w:t>
      </w:r>
      <w:r w:rsidR="002B1F25" w:rsidRPr="000D14DA">
        <w:rPr>
          <w:sz w:val="19"/>
          <w:szCs w:val="19"/>
        </w:rPr>
        <w:t xml:space="preserve"> Managed Care</w:t>
      </w:r>
      <w:r w:rsidR="00592E24" w:rsidRPr="000D14DA">
        <w:rPr>
          <w:sz w:val="19"/>
          <w:szCs w:val="19"/>
        </w:rPr>
        <w:t xml:space="preserve"> or private insurance), </w:t>
      </w:r>
      <w:r w:rsidR="002B1F25" w:rsidRPr="000D14DA">
        <w:rPr>
          <w:sz w:val="19"/>
          <w:szCs w:val="19"/>
        </w:rPr>
        <w:t xml:space="preserve">determine if </w:t>
      </w:r>
      <w:r w:rsidR="00592E24" w:rsidRPr="000D14DA">
        <w:rPr>
          <w:sz w:val="19"/>
          <w:szCs w:val="19"/>
        </w:rPr>
        <w:t>you</w:t>
      </w:r>
      <w:r w:rsidR="002B1F25" w:rsidRPr="000D14DA">
        <w:rPr>
          <w:sz w:val="19"/>
          <w:szCs w:val="19"/>
        </w:rPr>
        <w:t xml:space="preserve"> are</w:t>
      </w:r>
      <w:r w:rsidR="00592E24" w:rsidRPr="000D14DA">
        <w:rPr>
          <w:sz w:val="19"/>
          <w:szCs w:val="19"/>
        </w:rPr>
        <w:t xml:space="preserve"> able to receive reimbursement from these payers</w:t>
      </w:r>
      <w:r w:rsidR="002B1F25" w:rsidRPr="000D14DA">
        <w:rPr>
          <w:sz w:val="19"/>
          <w:szCs w:val="19"/>
        </w:rPr>
        <w:t>.</w:t>
      </w:r>
      <w:r w:rsidR="00D1516B">
        <w:rPr>
          <w:sz w:val="19"/>
          <w:szCs w:val="19"/>
        </w:rPr>
        <w:t xml:space="preserve"> </w:t>
      </w:r>
      <w:r w:rsidR="00972AD5">
        <w:rPr>
          <w:sz w:val="19"/>
          <w:szCs w:val="19"/>
        </w:rPr>
        <w:t xml:space="preserve"> </w:t>
      </w:r>
      <w:r w:rsidR="00D1516B">
        <w:rPr>
          <w:sz w:val="19"/>
          <w:szCs w:val="19"/>
        </w:rPr>
        <w:t>Consider</w:t>
      </w:r>
      <w:r w:rsidR="000936EC" w:rsidRPr="000D14DA">
        <w:rPr>
          <w:sz w:val="19"/>
          <w:szCs w:val="19"/>
        </w:rPr>
        <w:t xml:space="preserve"> the following questions:</w:t>
      </w:r>
    </w:p>
    <w:p w:rsidR="00592E24" w:rsidRPr="000D14DA" w:rsidRDefault="002B2271" w:rsidP="00C31851">
      <w:pPr>
        <w:pStyle w:val="ListParagraph"/>
        <w:numPr>
          <w:ilvl w:val="1"/>
          <w:numId w:val="1"/>
        </w:numPr>
        <w:spacing w:after="80"/>
        <w:contextualSpacing w:val="0"/>
        <w:jc w:val="left"/>
        <w:rPr>
          <w:sz w:val="19"/>
          <w:szCs w:val="19"/>
        </w:rPr>
      </w:pPr>
      <w:r>
        <w:rPr>
          <w:i/>
          <w:sz w:val="19"/>
          <w:szCs w:val="19"/>
        </w:rPr>
        <w:t>If applicable, a</w:t>
      </w:r>
      <w:r w:rsidR="00CC23DF" w:rsidRPr="000D14DA">
        <w:rPr>
          <w:i/>
          <w:sz w:val="19"/>
          <w:szCs w:val="19"/>
        </w:rPr>
        <w:t>re you</w:t>
      </w:r>
      <w:r>
        <w:rPr>
          <w:i/>
          <w:sz w:val="19"/>
          <w:szCs w:val="19"/>
        </w:rPr>
        <w:t xml:space="preserve"> contracted with Medicaid Managed Care?</w:t>
      </w:r>
    </w:p>
    <w:p w:rsidR="00F61C18" w:rsidRPr="00390FBF" w:rsidRDefault="00592E24" w:rsidP="001E524D">
      <w:pPr>
        <w:pStyle w:val="ListParagraph"/>
        <w:numPr>
          <w:ilvl w:val="1"/>
          <w:numId w:val="1"/>
        </w:numPr>
        <w:spacing w:after="0" w:line="240" w:lineRule="auto"/>
        <w:contextualSpacing w:val="0"/>
        <w:jc w:val="left"/>
        <w:rPr>
          <w:sz w:val="20"/>
          <w:szCs w:val="20"/>
        </w:rPr>
      </w:pPr>
      <w:r w:rsidRPr="002B2271">
        <w:rPr>
          <w:i/>
          <w:sz w:val="19"/>
          <w:szCs w:val="19"/>
        </w:rPr>
        <w:t>A</w:t>
      </w:r>
      <w:r w:rsidR="00CC23DF" w:rsidRPr="002B2271">
        <w:rPr>
          <w:i/>
          <w:sz w:val="19"/>
          <w:szCs w:val="19"/>
        </w:rPr>
        <w:t>re you</w:t>
      </w:r>
      <w:r w:rsidRPr="002B2271">
        <w:rPr>
          <w:i/>
          <w:sz w:val="19"/>
          <w:szCs w:val="19"/>
        </w:rPr>
        <w:t xml:space="preserve"> </w:t>
      </w:r>
      <w:r w:rsidR="00552C82" w:rsidRPr="002B2271">
        <w:rPr>
          <w:i/>
          <w:sz w:val="19"/>
          <w:szCs w:val="19"/>
        </w:rPr>
        <w:t>contracted</w:t>
      </w:r>
      <w:r w:rsidRPr="002B2271">
        <w:rPr>
          <w:i/>
          <w:sz w:val="19"/>
          <w:szCs w:val="19"/>
        </w:rPr>
        <w:t xml:space="preserve"> with </w:t>
      </w:r>
      <w:r w:rsidR="00552C82" w:rsidRPr="002B2271">
        <w:rPr>
          <w:i/>
          <w:sz w:val="19"/>
          <w:szCs w:val="19"/>
        </w:rPr>
        <w:t xml:space="preserve">insurance </w:t>
      </w:r>
      <w:r w:rsidRPr="002B2271">
        <w:rPr>
          <w:i/>
          <w:sz w:val="19"/>
          <w:szCs w:val="19"/>
        </w:rPr>
        <w:t xml:space="preserve">providers/plans being offered through </w:t>
      </w:r>
      <w:r w:rsidR="008564F2" w:rsidRPr="002B2271">
        <w:rPr>
          <w:i/>
          <w:sz w:val="19"/>
          <w:szCs w:val="19"/>
        </w:rPr>
        <w:t xml:space="preserve">the Health Insurance </w:t>
      </w:r>
      <w:r w:rsidR="0015462B">
        <w:rPr>
          <w:i/>
          <w:sz w:val="19"/>
          <w:szCs w:val="19"/>
        </w:rPr>
        <w:t>M</w:t>
      </w:r>
      <w:r w:rsidR="002B2271">
        <w:rPr>
          <w:i/>
          <w:sz w:val="19"/>
          <w:szCs w:val="19"/>
        </w:rPr>
        <w:t>arketplace</w:t>
      </w:r>
      <w:r w:rsidRPr="002B2271">
        <w:rPr>
          <w:i/>
          <w:sz w:val="19"/>
          <w:szCs w:val="19"/>
        </w:rPr>
        <w:t>?</w:t>
      </w:r>
      <w:r w:rsidRPr="002B2271">
        <w:rPr>
          <w:sz w:val="19"/>
          <w:szCs w:val="19"/>
        </w:rPr>
        <w:t xml:space="preserve"> </w:t>
      </w:r>
    </w:p>
    <w:p w:rsidR="006411D8" w:rsidRPr="002B2271" w:rsidRDefault="00F61C18" w:rsidP="001E524D">
      <w:pPr>
        <w:pStyle w:val="ListParagraph"/>
        <w:numPr>
          <w:ilvl w:val="1"/>
          <w:numId w:val="1"/>
        </w:numPr>
        <w:spacing w:after="0" w:line="240" w:lineRule="auto"/>
        <w:contextualSpacing w:val="0"/>
        <w:jc w:val="left"/>
        <w:rPr>
          <w:sz w:val="20"/>
          <w:szCs w:val="20"/>
        </w:rPr>
      </w:pPr>
      <w:r>
        <w:rPr>
          <w:i/>
          <w:sz w:val="19"/>
          <w:szCs w:val="19"/>
        </w:rPr>
        <w:t>If you are part of a larger organization such as an academic center, is your “pa</w:t>
      </w:r>
      <w:r>
        <w:rPr>
          <w:sz w:val="19"/>
          <w:szCs w:val="19"/>
        </w:rPr>
        <w:t>r</w:t>
      </w:r>
      <w:r>
        <w:rPr>
          <w:i/>
          <w:sz w:val="19"/>
          <w:szCs w:val="19"/>
        </w:rPr>
        <w:t>ent” organization contracted with the relevant plans/payers?</w:t>
      </w:r>
    </w:p>
    <w:p w:rsidR="002B2271" w:rsidRPr="002B2271" w:rsidRDefault="002B2271" w:rsidP="002B2271">
      <w:pPr>
        <w:spacing w:after="0" w:line="240" w:lineRule="auto"/>
        <w:ind w:left="1080"/>
        <w:jc w:val="left"/>
        <w:rPr>
          <w:sz w:val="20"/>
          <w:szCs w:val="20"/>
        </w:rPr>
      </w:pPr>
    </w:p>
    <w:p w:rsidR="006A2E81" w:rsidRPr="000D14DA" w:rsidRDefault="003E34F0" w:rsidP="00C31851">
      <w:pPr>
        <w:pStyle w:val="ListParagraph"/>
        <w:numPr>
          <w:ilvl w:val="0"/>
          <w:numId w:val="1"/>
        </w:numPr>
        <w:spacing w:after="80"/>
        <w:contextualSpacing w:val="0"/>
        <w:jc w:val="left"/>
        <w:rPr>
          <w:sz w:val="19"/>
          <w:szCs w:val="19"/>
        </w:rPr>
      </w:pPr>
      <w:r w:rsidRPr="000D14DA">
        <w:rPr>
          <w:b/>
          <w:sz w:val="19"/>
          <w:szCs w:val="19"/>
        </w:rPr>
        <w:t>Consider future availab</w:t>
      </w:r>
      <w:r w:rsidR="00D1516B">
        <w:rPr>
          <w:b/>
          <w:sz w:val="19"/>
          <w:szCs w:val="19"/>
        </w:rPr>
        <w:t>ility of</w:t>
      </w:r>
      <w:r w:rsidRPr="000D14DA">
        <w:rPr>
          <w:b/>
          <w:sz w:val="19"/>
          <w:szCs w:val="19"/>
        </w:rPr>
        <w:t xml:space="preserve"> Ryan White funds.</w:t>
      </w:r>
      <w:r w:rsidR="00F714DC">
        <w:rPr>
          <w:b/>
          <w:sz w:val="19"/>
          <w:szCs w:val="19"/>
        </w:rPr>
        <w:t xml:space="preserve"> </w:t>
      </w:r>
      <w:r w:rsidR="00972AD5">
        <w:rPr>
          <w:b/>
          <w:sz w:val="19"/>
          <w:szCs w:val="19"/>
        </w:rPr>
        <w:t xml:space="preserve"> </w:t>
      </w:r>
      <w:r w:rsidR="00592E24" w:rsidRPr="000D14DA">
        <w:rPr>
          <w:sz w:val="19"/>
          <w:szCs w:val="19"/>
        </w:rPr>
        <w:t>As clients shift to other payers</w:t>
      </w:r>
      <w:r w:rsidR="00D1516B">
        <w:rPr>
          <w:sz w:val="19"/>
          <w:szCs w:val="19"/>
        </w:rPr>
        <w:t xml:space="preserve"> besides Ryan White</w:t>
      </w:r>
      <w:r w:rsidR="00592E24" w:rsidRPr="000D14DA">
        <w:rPr>
          <w:sz w:val="19"/>
          <w:szCs w:val="19"/>
        </w:rPr>
        <w:t>,</w:t>
      </w:r>
      <w:r w:rsidR="00D1516B">
        <w:rPr>
          <w:sz w:val="19"/>
          <w:szCs w:val="19"/>
        </w:rPr>
        <w:t xml:space="preserve"> particularly for primary medical care,</w:t>
      </w:r>
      <w:r w:rsidR="00F714DC">
        <w:rPr>
          <w:sz w:val="19"/>
          <w:szCs w:val="19"/>
        </w:rPr>
        <w:t xml:space="preserve"> </w:t>
      </w:r>
      <w:r w:rsidR="002B1F25" w:rsidRPr="000D14DA">
        <w:rPr>
          <w:sz w:val="19"/>
          <w:szCs w:val="19"/>
        </w:rPr>
        <w:t xml:space="preserve">consider </w:t>
      </w:r>
      <w:r w:rsidR="00592E24" w:rsidRPr="000D14DA">
        <w:rPr>
          <w:sz w:val="19"/>
          <w:szCs w:val="19"/>
        </w:rPr>
        <w:t>what portion of your current Ry</w:t>
      </w:r>
      <w:r w:rsidR="006A2E81" w:rsidRPr="000D14DA">
        <w:rPr>
          <w:sz w:val="19"/>
          <w:szCs w:val="19"/>
        </w:rPr>
        <w:t xml:space="preserve">an White funds </w:t>
      </w:r>
      <w:r w:rsidR="00D1516B">
        <w:rPr>
          <w:sz w:val="19"/>
          <w:szCs w:val="19"/>
        </w:rPr>
        <w:t>may be available to address continued unmet needs for your client population</w:t>
      </w:r>
      <w:r w:rsidR="006A2E81" w:rsidRPr="000D14DA">
        <w:rPr>
          <w:sz w:val="19"/>
          <w:szCs w:val="19"/>
        </w:rPr>
        <w:t>.</w:t>
      </w:r>
      <w:r w:rsidR="00F714DC">
        <w:rPr>
          <w:sz w:val="19"/>
          <w:szCs w:val="19"/>
        </w:rPr>
        <w:t xml:space="preserve"> </w:t>
      </w:r>
      <w:r w:rsidR="00972AD5">
        <w:rPr>
          <w:sz w:val="19"/>
          <w:szCs w:val="19"/>
        </w:rPr>
        <w:t xml:space="preserve"> </w:t>
      </w:r>
      <w:r w:rsidR="00D1516B">
        <w:rPr>
          <w:sz w:val="19"/>
          <w:szCs w:val="19"/>
        </w:rPr>
        <w:t>Consider:</w:t>
      </w:r>
    </w:p>
    <w:p w:rsidR="009F599F" w:rsidRPr="00390FBF" w:rsidRDefault="00103093" w:rsidP="001E524D">
      <w:pPr>
        <w:pStyle w:val="ListParagraph"/>
        <w:numPr>
          <w:ilvl w:val="1"/>
          <w:numId w:val="1"/>
        </w:numPr>
        <w:spacing w:after="0"/>
        <w:contextualSpacing w:val="0"/>
        <w:jc w:val="left"/>
        <w:rPr>
          <w:i/>
          <w:sz w:val="19"/>
          <w:szCs w:val="19"/>
        </w:rPr>
      </w:pPr>
      <w:r w:rsidRPr="000D14DA">
        <w:rPr>
          <w:i/>
          <w:sz w:val="19"/>
          <w:szCs w:val="19"/>
        </w:rPr>
        <w:t>What plans can you make in advance</w:t>
      </w:r>
      <w:r w:rsidR="00592E24" w:rsidRPr="000D14DA">
        <w:rPr>
          <w:i/>
          <w:sz w:val="19"/>
          <w:szCs w:val="19"/>
        </w:rPr>
        <w:t xml:space="preserve"> for potential re-allocation</w:t>
      </w:r>
      <w:r w:rsidRPr="000D14DA">
        <w:rPr>
          <w:i/>
          <w:sz w:val="19"/>
          <w:szCs w:val="19"/>
        </w:rPr>
        <w:t xml:space="preserve"> of </w:t>
      </w:r>
      <w:r w:rsidR="00D1516B">
        <w:rPr>
          <w:i/>
          <w:sz w:val="19"/>
          <w:szCs w:val="19"/>
        </w:rPr>
        <w:t>Ryan White funds</w:t>
      </w:r>
      <w:r w:rsidRPr="000D14DA">
        <w:rPr>
          <w:i/>
          <w:sz w:val="19"/>
          <w:szCs w:val="19"/>
        </w:rPr>
        <w:t>?</w:t>
      </w:r>
      <w:r w:rsidR="00F714DC">
        <w:rPr>
          <w:i/>
          <w:sz w:val="19"/>
          <w:szCs w:val="19"/>
        </w:rPr>
        <w:t xml:space="preserve"> </w:t>
      </w:r>
      <w:r w:rsidR="00972AD5">
        <w:rPr>
          <w:i/>
          <w:sz w:val="19"/>
          <w:szCs w:val="19"/>
        </w:rPr>
        <w:t xml:space="preserve"> </w:t>
      </w:r>
      <w:r w:rsidRPr="00390FBF">
        <w:rPr>
          <w:i/>
          <w:sz w:val="19"/>
          <w:szCs w:val="19"/>
        </w:rPr>
        <w:t>D</w:t>
      </w:r>
      <w:r w:rsidR="00592E24" w:rsidRPr="00390FBF">
        <w:rPr>
          <w:i/>
          <w:sz w:val="19"/>
          <w:szCs w:val="19"/>
        </w:rPr>
        <w:t>iscuss</w:t>
      </w:r>
      <w:r w:rsidRPr="00390FBF">
        <w:rPr>
          <w:i/>
          <w:sz w:val="19"/>
          <w:szCs w:val="19"/>
        </w:rPr>
        <w:t xml:space="preserve"> your</w:t>
      </w:r>
      <w:r w:rsidR="004319B7" w:rsidRPr="00390FBF">
        <w:rPr>
          <w:i/>
          <w:sz w:val="19"/>
          <w:szCs w:val="19"/>
        </w:rPr>
        <w:t xml:space="preserve"> options with your</w:t>
      </w:r>
      <w:r w:rsidR="00B5102E" w:rsidRPr="00390FBF">
        <w:rPr>
          <w:i/>
          <w:sz w:val="19"/>
          <w:szCs w:val="19"/>
        </w:rPr>
        <w:t xml:space="preserve"> </w:t>
      </w:r>
      <w:r w:rsidR="00B473AA" w:rsidRPr="00390FBF">
        <w:rPr>
          <w:i/>
          <w:sz w:val="19"/>
          <w:szCs w:val="19"/>
        </w:rPr>
        <w:t xml:space="preserve">Ryan White </w:t>
      </w:r>
      <w:r w:rsidR="00592E24" w:rsidRPr="00390FBF">
        <w:rPr>
          <w:i/>
          <w:sz w:val="19"/>
          <w:szCs w:val="19"/>
        </w:rPr>
        <w:t>contract manager</w:t>
      </w:r>
      <w:r w:rsidR="0044628B" w:rsidRPr="00390FBF">
        <w:rPr>
          <w:i/>
          <w:sz w:val="19"/>
          <w:szCs w:val="19"/>
        </w:rPr>
        <w:t>(s)</w:t>
      </w:r>
      <w:r w:rsidR="00592E24" w:rsidRPr="00390FBF">
        <w:rPr>
          <w:i/>
          <w:sz w:val="19"/>
          <w:szCs w:val="19"/>
        </w:rPr>
        <w:t>.</w:t>
      </w:r>
    </w:p>
    <w:p w:rsidR="006411D8" w:rsidRPr="001E524D" w:rsidRDefault="006411D8" w:rsidP="001E524D">
      <w:pPr>
        <w:spacing w:after="0" w:line="240" w:lineRule="auto"/>
        <w:jc w:val="left"/>
        <w:rPr>
          <w:b/>
          <w:sz w:val="20"/>
          <w:szCs w:val="20"/>
        </w:rPr>
      </w:pPr>
    </w:p>
    <w:p w:rsidR="004319B7" w:rsidRDefault="004319B7" w:rsidP="004319B7">
      <w:pPr>
        <w:spacing w:after="0"/>
        <w:ind w:left="360"/>
        <w:jc w:val="left"/>
        <w:rPr>
          <w:b/>
          <w:sz w:val="19"/>
          <w:szCs w:val="19"/>
        </w:rPr>
      </w:pPr>
      <w:r>
        <w:rPr>
          <w:noProof/>
        </w:rPr>
        <mc:AlternateContent>
          <mc:Choice Requires="wps">
            <w:drawing>
              <wp:inline distT="0" distB="0" distL="0" distR="0" wp14:anchorId="0FB44D83" wp14:editId="130E417B">
                <wp:extent cx="6858000" cy="4080510"/>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08051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9B7" w:rsidRPr="00843D0D" w:rsidRDefault="004319B7" w:rsidP="004319B7">
                            <w:pPr>
                              <w:pStyle w:val="Heading1"/>
                              <w:rPr>
                                <w:sz w:val="22"/>
                                <w:szCs w:val="22"/>
                              </w:rPr>
                            </w:pPr>
                            <w:r w:rsidRPr="00843D0D">
                              <w:rPr>
                                <w:sz w:val="22"/>
                                <w:szCs w:val="22"/>
                              </w:rPr>
                              <w:t>Estimating Client Eligibility for Insurance under ACA</w:t>
                            </w:r>
                          </w:p>
                          <w:p w:rsidR="004319B7" w:rsidRDefault="004319B7" w:rsidP="004319B7">
                            <w:pPr>
                              <w:spacing w:before="120"/>
                              <w:jc w:val="left"/>
                            </w:pPr>
                            <w:r>
                              <w:t xml:space="preserve">Several </w:t>
                            </w:r>
                            <w:r w:rsidRPr="00561473">
                              <w:t xml:space="preserve">qualifying factors </w:t>
                            </w:r>
                            <w:r w:rsidRPr="000D5CC6">
                              <w:t>will</w:t>
                            </w:r>
                            <w:r>
                              <w:t xml:space="preserve"> be used to </w:t>
                            </w:r>
                            <w:r w:rsidRPr="00561473">
                              <w:t xml:space="preserve">determine eligibility for the major forms of insurance that your </w:t>
                            </w:r>
                            <w:r>
                              <w:t xml:space="preserve">current </w:t>
                            </w:r>
                            <w:r w:rsidRPr="00561473">
                              <w:t xml:space="preserve">Ryan White clients </w:t>
                            </w:r>
                            <w:r>
                              <w:t xml:space="preserve">may </w:t>
                            </w:r>
                            <w:r w:rsidRPr="00561473">
                              <w:t>be eligible for as of January 1, 2014.</w:t>
                            </w:r>
                            <w:r>
                              <w:t xml:space="preserve">  </w:t>
                            </w:r>
                            <w:r w:rsidR="00775F83">
                              <w:t>This will vary significantly by state, so make sure to investigate</w:t>
                            </w:r>
                            <w:r w:rsidR="00D3120F">
                              <w:t xml:space="preserve"> which programs will be offered in your state and</w:t>
                            </w:r>
                            <w:r w:rsidR="00775F83">
                              <w:t xml:space="preserve"> the specific eligibility details for each program within your state:</w:t>
                            </w:r>
                            <w:r w:rsidRPr="008D4C75">
                              <w:rPr>
                                <w:noProof/>
                              </w:rPr>
                              <w:t xml:space="preserve"> </w:t>
                            </w:r>
                          </w:p>
                          <w:p w:rsidR="004319B7" w:rsidRDefault="00E15D0E" w:rsidP="004319B7">
                            <w:pPr>
                              <w:rPr>
                                <w:sz w:val="20"/>
                                <w:szCs w:val="20"/>
                              </w:rPr>
                            </w:pPr>
                            <w:r>
                              <w:rPr>
                                <w:noProof/>
                              </w:rPr>
                              <w:drawing>
                                <wp:inline distT="0" distB="0" distL="0" distR="0" wp14:anchorId="457A1A17" wp14:editId="7847C66F">
                                  <wp:extent cx="6305550" cy="2552700"/>
                                  <wp:effectExtent l="0" t="285750" r="381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319B7" w:rsidRDefault="004319B7" w:rsidP="004319B7">
                            <w:pPr>
                              <w:rPr>
                                <w:sz w:val="20"/>
                                <w:szCs w:val="20"/>
                              </w:rPr>
                            </w:pPr>
                          </w:p>
                          <w:p w:rsidR="004319B7" w:rsidRPr="004E10A1" w:rsidRDefault="004319B7" w:rsidP="004319B7">
                            <w:pPr>
                              <w:rPr>
                                <w:sz w:val="20"/>
                                <w:szCs w:val="20"/>
                              </w:rPr>
                            </w:pPr>
                          </w:p>
                          <w:p w:rsidR="004319B7" w:rsidRDefault="004319B7" w:rsidP="00431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9" type="#_x0000_t202" style="width:540pt;height:3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" fillcolor="#e9f0f6 [660]" stroked="f" strokeweight=".5pt">
                <v:path arrowok="t"/>
                <v:textbox>
                  <w:txbxContent>
                    <w:p w:rsidR="004319B7" w:rsidRPr="00843D0D" w:rsidRDefault="004319B7" w:rsidP="004319B7">
                      <w:pPr>
                        <w:pStyle w:val="Heading1"/>
                        <w:rPr>
                          <w:sz w:val="22"/>
                          <w:szCs w:val="22"/>
                        </w:rPr>
                      </w:pPr>
                      <w:r w:rsidRPr="00843D0D">
                        <w:rPr>
                          <w:sz w:val="22"/>
                          <w:szCs w:val="22"/>
                        </w:rPr>
                        <w:t>Estimating Client Eligibility for Insurance under ACA</w:t>
                      </w:r>
                    </w:p>
                    <w:p w:rsidR="004319B7" w:rsidRDefault="004319B7" w:rsidP="004319B7">
                      <w:pPr>
                        <w:spacing w:before="120"/>
                        <w:jc w:val="left"/>
                      </w:pPr>
                      <w:r>
                        <w:t xml:space="preserve">Several </w:t>
                      </w:r>
                      <w:r w:rsidRPr="00561473">
                        <w:t xml:space="preserve">qualifying factors </w:t>
                      </w:r>
                      <w:r w:rsidRPr="000D5CC6">
                        <w:t>will</w:t>
                      </w:r>
                      <w:r>
                        <w:t xml:space="preserve"> be used to </w:t>
                      </w:r>
                      <w:r w:rsidRPr="00561473">
                        <w:t xml:space="preserve">determine eligibility for the major forms of insurance that </w:t>
                      </w:r>
                      <w:proofErr w:type="gramStart"/>
                      <w:r w:rsidRPr="00561473">
                        <w:t>your</w:t>
                      </w:r>
                      <w:proofErr w:type="gramEnd"/>
                      <w:r w:rsidRPr="00561473">
                        <w:t xml:space="preserve"> </w:t>
                      </w:r>
                      <w:r>
                        <w:t xml:space="preserve">current </w:t>
                      </w:r>
                      <w:r w:rsidRPr="00561473">
                        <w:t xml:space="preserve">Ryan White clients </w:t>
                      </w:r>
                      <w:r>
                        <w:t xml:space="preserve">may </w:t>
                      </w:r>
                      <w:r w:rsidRPr="00561473">
                        <w:t>be eligible for as of January 1, 2014.</w:t>
                      </w:r>
                      <w:r>
                        <w:t xml:space="preserve">  </w:t>
                      </w:r>
                      <w:r w:rsidR="00775F83">
                        <w:t>This will vary significantly by state, so make sure to investigate</w:t>
                      </w:r>
                      <w:r w:rsidR="00D3120F">
                        <w:t xml:space="preserve"> which programs will be offered in your state and</w:t>
                      </w:r>
                      <w:r w:rsidR="00775F83">
                        <w:t xml:space="preserve"> the specific eligibility details for each program within your state:</w:t>
                      </w:r>
                      <w:r w:rsidRPr="008D4C75">
                        <w:rPr>
                          <w:noProof/>
                        </w:rPr>
                        <w:t xml:space="preserve"> </w:t>
                      </w:r>
                    </w:p>
                    <w:p w:rsidR="004319B7" w:rsidRDefault="00E15D0E" w:rsidP="004319B7">
                      <w:pPr>
                        <w:rPr>
                          <w:sz w:val="20"/>
                          <w:szCs w:val="20"/>
                        </w:rPr>
                      </w:pPr>
                      <w:bookmarkStart w:id="1" w:name="_GoBack"/>
                      <w:r>
                        <w:rPr>
                          <w:noProof/>
                        </w:rPr>
                        <w:drawing>
                          <wp:inline distT="0" distB="0" distL="0" distR="0" wp14:anchorId="457A1A17" wp14:editId="7847C66F">
                            <wp:extent cx="6305550" cy="2552700"/>
                            <wp:effectExtent l="0" t="285750" r="381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1"/>
                    </w:p>
                    <w:p w:rsidR="004319B7" w:rsidRDefault="004319B7" w:rsidP="004319B7">
                      <w:pPr>
                        <w:rPr>
                          <w:sz w:val="20"/>
                          <w:szCs w:val="20"/>
                        </w:rPr>
                      </w:pPr>
                    </w:p>
                    <w:p w:rsidR="004319B7" w:rsidRPr="004E10A1" w:rsidRDefault="004319B7" w:rsidP="004319B7">
                      <w:pPr>
                        <w:rPr>
                          <w:sz w:val="20"/>
                          <w:szCs w:val="20"/>
                        </w:rPr>
                      </w:pPr>
                    </w:p>
                    <w:p w:rsidR="004319B7" w:rsidRDefault="004319B7" w:rsidP="004319B7"/>
                  </w:txbxContent>
                </v:textbox>
                <w10:anchorlock/>
              </v:shape>
            </w:pict>
          </mc:Fallback>
        </mc:AlternateContent>
      </w:r>
    </w:p>
    <w:p w:rsidR="004319B7" w:rsidRDefault="003C7054" w:rsidP="004319B7">
      <w:pPr>
        <w:spacing w:after="0"/>
        <w:ind w:left="360"/>
        <w:jc w:val="left"/>
        <w:rPr>
          <w:b/>
          <w:sz w:val="19"/>
          <w:szCs w:val="19"/>
        </w:rPr>
      </w:pPr>
      <w:r>
        <w:rPr>
          <w:noProof/>
        </w:rPr>
        <mc:AlternateContent>
          <mc:Choice Requires="wps">
            <w:drawing>
              <wp:inline distT="0" distB="0" distL="0" distR="0" wp14:anchorId="24F2C994" wp14:editId="112BE798">
                <wp:extent cx="6858000" cy="25717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054" w:rsidRPr="00B2411F" w:rsidRDefault="003C7054" w:rsidP="003C7054">
                            <w:pPr>
                              <w:rPr>
                                <w:i/>
                                <w:sz w:val="16"/>
                                <w:szCs w:val="16"/>
                              </w:rPr>
                            </w:pPr>
                            <w:r>
                              <w:rPr>
                                <w:i/>
                                <w:sz w:val="16"/>
                                <w:szCs w:val="16"/>
                              </w:rPr>
                              <w:t>* “Traditional Medicaid” is the Medicaid</w:t>
                            </w:r>
                            <w:r w:rsidRPr="00B2411F">
                              <w:rPr>
                                <w:i/>
                                <w:sz w:val="16"/>
                                <w:szCs w:val="16"/>
                              </w:rPr>
                              <w:t xml:space="preserve"> we are familiar with now</w:t>
                            </w:r>
                            <w:r>
                              <w:rPr>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30" type="#_x0000_t202" style="width:540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" filled="f" stroked="f" strokeweight=".5pt">
                <v:path arrowok="t"/>
                <v:textbox>
                  <w:txbxContent>
                    <w:p w:rsidR="003C7054" w:rsidRPr="00B2411F" w:rsidRDefault="003C7054" w:rsidP="003C7054">
                      <w:pPr>
                        <w:rPr>
                          <w:i/>
                          <w:sz w:val="16"/>
                          <w:szCs w:val="16"/>
                        </w:rPr>
                      </w:pPr>
                      <w:r>
                        <w:rPr>
                          <w:i/>
                          <w:sz w:val="16"/>
                          <w:szCs w:val="16"/>
                        </w:rPr>
                        <w:t>* “Traditional Medicaid” is the Medicaid</w:t>
                      </w:r>
                      <w:r w:rsidRPr="00B2411F">
                        <w:rPr>
                          <w:i/>
                          <w:sz w:val="16"/>
                          <w:szCs w:val="16"/>
                        </w:rPr>
                        <w:t xml:space="preserve"> we are familiar with now</w:t>
                      </w:r>
                      <w:r>
                        <w:rPr>
                          <w:i/>
                          <w:sz w:val="16"/>
                          <w:szCs w:val="16"/>
                        </w:rPr>
                        <w:t>.</w:t>
                      </w:r>
                    </w:p>
                  </w:txbxContent>
                </v:textbox>
                <w10:anchorlock/>
              </v:shape>
            </w:pict>
          </mc:Fallback>
        </mc:AlternateContent>
      </w:r>
    </w:p>
    <w:p w:rsidR="001E373C" w:rsidRPr="004319B7" w:rsidRDefault="001E373C" w:rsidP="004319B7">
      <w:pPr>
        <w:pStyle w:val="ListParagraph"/>
        <w:numPr>
          <w:ilvl w:val="0"/>
          <w:numId w:val="25"/>
        </w:numPr>
        <w:spacing w:after="0"/>
        <w:jc w:val="left"/>
        <w:rPr>
          <w:b/>
          <w:sz w:val="19"/>
          <w:szCs w:val="19"/>
        </w:rPr>
      </w:pPr>
      <w:r w:rsidRPr="004319B7">
        <w:rPr>
          <w:b/>
          <w:sz w:val="19"/>
          <w:szCs w:val="19"/>
        </w:rPr>
        <w:t>Ensure Data Management System</w:t>
      </w:r>
      <w:r w:rsidR="00552C82" w:rsidRPr="004319B7">
        <w:rPr>
          <w:b/>
          <w:sz w:val="19"/>
          <w:szCs w:val="19"/>
        </w:rPr>
        <w:t>s</w:t>
      </w:r>
      <w:r w:rsidRPr="004319B7">
        <w:rPr>
          <w:b/>
          <w:sz w:val="19"/>
          <w:szCs w:val="19"/>
        </w:rPr>
        <w:t xml:space="preserve"> can support pay-for-performance in the future</w:t>
      </w:r>
      <w:r w:rsidR="009F599F" w:rsidRPr="004319B7">
        <w:rPr>
          <w:b/>
          <w:sz w:val="19"/>
          <w:szCs w:val="19"/>
        </w:rPr>
        <w:t xml:space="preserve">. </w:t>
      </w:r>
      <w:r w:rsidR="00972AD5" w:rsidRPr="004319B7">
        <w:rPr>
          <w:b/>
          <w:sz w:val="19"/>
          <w:szCs w:val="19"/>
        </w:rPr>
        <w:t xml:space="preserve"> </w:t>
      </w:r>
      <w:r w:rsidRPr="004319B7">
        <w:rPr>
          <w:sz w:val="19"/>
          <w:szCs w:val="19"/>
        </w:rPr>
        <w:t>Continue to develop and standardize your quantitative and qualitative data</w:t>
      </w:r>
      <w:r w:rsidR="00F52EBF" w:rsidRPr="004319B7">
        <w:rPr>
          <w:sz w:val="19"/>
          <w:szCs w:val="19"/>
        </w:rPr>
        <w:t xml:space="preserve"> collection/evaluation</w:t>
      </w:r>
      <w:r w:rsidRPr="004319B7">
        <w:rPr>
          <w:sz w:val="19"/>
          <w:szCs w:val="19"/>
        </w:rPr>
        <w:t xml:space="preserve"> systems to </w:t>
      </w:r>
      <w:r w:rsidR="001E524D" w:rsidRPr="004319B7">
        <w:rPr>
          <w:sz w:val="19"/>
          <w:szCs w:val="19"/>
        </w:rPr>
        <w:t xml:space="preserve">regularly </w:t>
      </w:r>
      <w:r w:rsidRPr="004319B7">
        <w:rPr>
          <w:sz w:val="19"/>
          <w:szCs w:val="19"/>
        </w:rPr>
        <w:t>report on outcomes</w:t>
      </w:r>
      <w:r w:rsidR="008564F2" w:rsidRPr="004319B7">
        <w:rPr>
          <w:sz w:val="19"/>
          <w:szCs w:val="19"/>
        </w:rPr>
        <w:t xml:space="preserve"> (q</w:t>
      </w:r>
      <w:r w:rsidR="00F52EBF" w:rsidRPr="004319B7">
        <w:rPr>
          <w:sz w:val="19"/>
          <w:szCs w:val="19"/>
        </w:rPr>
        <w:t xml:space="preserve">uarterly for most measures). </w:t>
      </w:r>
      <w:r w:rsidR="00972AD5" w:rsidRPr="004319B7">
        <w:rPr>
          <w:sz w:val="19"/>
          <w:szCs w:val="19"/>
        </w:rPr>
        <w:t xml:space="preserve"> </w:t>
      </w:r>
      <w:r w:rsidR="001E524D" w:rsidRPr="004319B7">
        <w:rPr>
          <w:sz w:val="19"/>
          <w:szCs w:val="19"/>
        </w:rPr>
        <w:t>In addition, it is necessary to</w:t>
      </w:r>
      <w:r w:rsidR="00F52EBF" w:rsidRPr="004319B7">
        <w:rPr>
          <w:sz w:val="19"/>
          <w:szCs w:val="19"/>
        </w:rPr>
        <w:t xml:space="preserve"> document your quality assurance and quality improvement methods and interventions</w:t>
      </w:r>
      <w:r w:rsidR="001E524D" w:rsidRPr="004319B7">
        <w:rPr>
          <w:sz w:val="19"/>
          <w:szCs w:val="19"/>
        </w:rPr>
        <w:t xml:space="preserve"> on an ongoing basis</w:t>
      </w:r>
      <w:r w:rsidR="00F52EBF" w:rsidRPr="004319B7">
        <w:rPr>
          <w:sz w:val="19"/>
          <w:szCs w:val="19"/>
        </w:rPr>
        <w:t xml:space="preserve">. </w:t>
      </w:r>
      <w:r w:rsidR="00972AD5" w:rsidRPr="004319B7">
        <w:rPr>
          <w:sz w:val="19"/>
          <w:szCs w:val="19"/>
        </w:rPr>
        <w:t xml:space="preserve"> </w:t>
      </w:r>
      <w:r w:rsidR="00F52EBF" w:rsidRPr="004319B7">
        <w:rPr>
          <w:sz w:val="19"/>
          <w:szCs w:val="19"/>
        </w:rPr>
        <w:t xml:space="preserve">These steps will prepare your agency to access pay-for-performance </w:t>
      </w:r>
      <w:r w:rsidR="001E524D" w:rsidRPr="004319B7">
        <w:rPr>
          <w:sz w:val="19"/>
          <w:szCs w:val="19"/>
        </w:rPr>
        <w:t xml:space="preserve">revenue from third-party payers, </w:t>
      </w:r>
      <w:r w:rsidR="00F52EBF" w:rsidRPr="004319B7">
        <w:rPr>
          <w:sz w:val="19"/>
          <w:szCs w:val="19"/>
        </w:rPr>
        <w:t>enhance competitiveness in securing additional grant funding</w:t>
      </w:r>
      <w:r w:rsidR="001E524D" w:rsidRPr="004319B7">
        <w:rPr>
          <w:sz w:val="19"/>
          <w:szCs w:val="19"/>
        </w:rPr>
        <w:t>,</w:t>
      </w:r>
      <w:r w:rsidR="006957D8" w:rsidRPr="004319B7">
        <w:rPr>
          <w:sz w:val="19"/>
          <w:szCs w:val="19"/>
        </w:rPr>
        <w:t xml:space="preserve"> and help prepare your organization to achieve patient center medical home (PCMH) status if desired.</w:t>
      </w:r>
    </w:p>
    <w:p w:rsidR="006411D8" w:rsidRPr="001E524D" w:rsidRDefault="006411D8" w:rsidP="001E524D">
      <w:pPr>
        <w:spacing w:after="0" w:line="240" w:lineRule="auto"/>
        <w:jc w:val="left"/>
        <w:rPr>
          <w:sz w:val="20"/>
          <w:szCs w:val="20"/>
        </w:rPr>
      </w:pPr>
    </w:p>
    <w:p w:rsidR="009F599F" w:rsidRDefault="000D14DA" w:rsidP="00C31851">
      <w:pPr>
        <w:pStyle w:val="ListParagraph"/>
        <w:numPr>
          <w:ilvl w:val="0"/>
          <w:numId w:val="1"/>
        </w:numPr>
        <w:spacing w:after="80"/>
        <w:contextualSpacing w:val="0"/>
        <w:jc w:val="left"/>
        <w:rPr>
          <w:sz w:val="19"/>
          <w:szCs w:val="19"/>
        </w:rPr>
      </w:pPr>
      <w:r w:rsidRPr="009F599F">
        <w:rPr>
          <w:b/>
          <w:sz w:val="19"/>
          <w:szCs w:val="19"/>
        </w:rPr>
        <w:t>Look into strategic diversification</w:t>
      </w:r>
      <w:r w:rsidR="0015462B">
        <w:rPr>
          <w:b/>
          <w:sz w:val="19"/>
          <w:szCs w:val="19"/>
        </w:rPr>
        <w:t xml:space="preserve"> and strategic alliances</w:t>
      </w:r>
      <w:r w:rsidRPr="009F599F">
        <w:rPr>
          <w:sz w:val="19"/>
          <w:szCs w:val="19"/>
        </w:rPr>
        <w:t>.  In order to sustain your financial viability and a full scope of multi-disciplinary services, consider strategic diversification</w:t>
      </w:r>
      <w:r w:rsidR="006D5B98">
        <w:rPr>
          <w:sz w:val="19"/>
          <w:szCs w:val="19"/>
        </w:rPr>
        <w:t xml:space="preserve"> and the option of strategic alliances</w:t>
      </w:r>
      <w:r w:rsidRPr="009F599F">
        <w:rPr>
          <w:sz w:val="19"/>
          <w:szCs w:val="19"/>
        </w:rPr>
        <w:t xml:space="preserve">. </w:t>
      </w:r>
      <w:r w:rsidR="00972AD5">
        <w:rPr>
          <w:sz w:val="19"/>
          <w:szCs w:val="19"/>
        </w:rPr>
        <w:t xml:space="preserve"> </w:t>
      </w:r>
      <w:r w:rsidRPr="009F599F">
        <w:rPr>
          <w:sz w:val="19"/>
          <w:szCs w:val="19"/>
        </w:rPr>
        <w:t>This may mean expanding your HIV program(s) to serve patients with other complex conditions</w:t>
      </w:r>
      <w:r w:rsidR="00F714DC">
        <w:rPr>
          <w:sz w:val="19"/>
          <w:szCs w:val="19"/>
        </w:rPr>
        <w:t>,</w:t>
      </w:r>
      <w:r w:rsidR="00552C82">
        <w:rPr>
          <w:sz w:val="19"/>
          <w:szCs w:val="19"/>
        </w:rPr>
        <w:t xml:space="preserve"> or </w:t>
      </w:r>
      <w:r w:rsidRPr="009F599F">
        <w:rPr>
          <w:sz w:val="19"/>
          <w:szCs w:val="19"/>
        </w:rPr>
        <w:t>partnering with other community organizations</w:t>
      </w:r>
      <w:r w:rsidRPr="000D14DA">
        <w:rPr>
          <w:sz w:val="19"/>
          <w:szCs w:val="19"/>
        </w:rPr>
        <w:t xml:space="preserve"> to integrate services</w:t>
      </w:r>
      <w:r w:rsidR="00552C82">
        <w:rPr>
          <w:sz w:val="19"/>
          <w:szCs w:val="19"/>
        </w:rPr>
        <w:t xml:space="preserve"> while reducing overhead costs and increasing ease of access for clients</w:t>
      </w:r>
      <w:r w:rsidRPr="000D14DA">
        <w:rPr>
          <w:sz w:val="19"/>
          <w:szCs w:val="19"/>
        </w:rPr>
        <w:t>.</w:t>
      </w:r>
    </w:p>
    <w:p w:rsidR="00484583" w:rsidRDefault="00484583" w:rsidP="00484583">
      <w:pPr>
        <w:spacing w:after="0" w:line="240" w:lineRule="auto"/>
      </w:pPr>
    </w:p>
    <w:p w:rsidR="009F599F" w:rsidRPr="00F714DC" w:rsidRDefault="000D14DA" w:rsidP="00F714DC">
      <w:r>
        <w:br w:type="page"/>
      </w:r>
      <w:r w:rsidR="000D5CC6">
        <w:rPr>
          <w:rFonts w:ascii="Bookman Old Style" w:hAnsi="Bookman Old Style"/>
          <w:i/>
          <w:noProof/>
          <w:sz w:val="20"/>
          <w:szCs w:val="20"/>
        </w:rPr>
        <w:lastRenderedPageBreak/>
        <mc:AlternateContent>
          <mc:Choice Requires="wps">
            <w:drawing>
              <wp:inline distT="0" distB="0" distL="0" distR="0" wp14:anchorId="5ADCFFC4" wp14:editId="6B4CEDDF">
                <wp:extent cx="6400800" cy="640080"/>
                <wp:effectExtent l="0" t="0" r="0" b="762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64008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73BD" w:rsidRDefault="00D85061" w:rsidP="00FE09D2">
                            <w:pPr>
                              <w:pStyle w:val="Heading4"/>
                              <w:ind w:right="2578"/>
                              <w:jc w:val="left"/>
                              <w:rPr>
                                <w:color w:val="FFFFFF" w:themeColor="background1"/>
                                <w:sz w:val="24"/>
                                <w:szCs w:val="24"/>
                              </w:rPr>
                            </w:pPr>
                            <w:r>
                              <w:rPr>
                                <w:color w:val="FFFFFF" w:themeColor="background1"/>
                                <w:sz w:val="24"/>
                                <w:szCs w:val="24"/>
                              </w:rPr>
                              <w:t>For</w:t>
                            </w:r>
                            <w:r w:rsidR="00312D20">
                              <w:rPr>
                                <w:color w:val="FFFFFF" w:themeColor="background1"/>
                                <w:sz w:val="24"/>
                                <w:szCs w:val="24"/>
                              </w:rPr>
                              <w:t xml:space="preserve"> </w:t>
                            </w:r>
                            <w:r w:rsidRPr="00273C35">
                              <w:rPr>
                                <w:color w:val="FFFFFF" w:themeColor="background1"/>
                                <w:sz w:val="24"/>
                                <w:szCs w:val="24"/>
                              </w:rPr>
                              <w:t>Organization</w:t>
                            </w:r>
                            <w:r>
                              <w:rPr>
                                <w:color w:val="FFFFFF" w:themeColor="background1"/>
                                <w:sz w:val="24"/>
                                <w:szCs w:val="24"/>
                              </w:rPr>
                              <w:t xml:space="preserve">s that </w:t>
                            </w:r>
                            <w:r w:rsidRPr="00273C35">
                              <w:rPr>
                                <w:color w:val="FFFFFF" w:themeColor="background1"/>
                                <w:sz w:val="24"/>
                                <w:szCs w:val="24"/>
                              </w:rPr>
                              <w:t xml:space="preserve">Provide Services </w:t>
                            </w:r>
                          </w:p>
                          <w:p w:rsidR="00D85061" w:rsidRPr="00273C35" w:rsidRDefault="005C73BD" w:rsidP="00FE09D2">
                            <w:pPr>
                              <w:pStyle w:val="Heading4"/>
                              <w:ind w:right="2578"/>
                              <w:jc w:val="left"/>
                              <w:rPr>
                                <w:color w:val="FFFFFF" w:themeColor="background1"/>
                                <w:sz w:val="24"/>
                                <w:szCs w:val="24"/>
                              </w:rPr>
                            </w:pPr>
                            <w:r w:rsidRPr="001B5576">
                              <w:rPr>
                                <w:color w:val="FFFFFF" w:themeColor="background1"/>
                                <w:sz w:val="24"/>
                                <w:szCs w:val="24"/>
                                <w:u w:val="thick"/>
                              </w:rPr>
                              <w:t xml:space="preserve">Not </w:t>
                            </w:r>
                            <w:r w:rsidR="00D85061" w:rsidRPr="001B5576">
                              <w:rPr>
                                <w:color w:val="FFFFFF" w:themeColor="background1"/>
                                <w:sz w:val="24"/>
                                <w:szCs w:val="24"/>
                                <w:u w:val="thick"/>
                              </w:rPr>
                              <w:t>Reimbursable</w:t>
                            </w:r>
                            <w:r w:rsidR="00D85061" w:rsidRPr="00273C35">
                              <w:rPr>
                                <w:color w:val="FFFFFF" w:themeColor="background1"/>
                                <w:sz w:val="24"/>
                                <w:szCs w:val="24"/>
                              </w:rPr>
                              <w:t xml:space="preserve"> through Medical 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_x0000_s1031" type="#_x0000_t202" style="width:7in;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" fillcolor="#dd8047 [3205]" stroked="f" strokeweight=".5pt">
                <v:path arrowok="t"/>
                <v:textbox>
                  <w:txbxContent>
                    <w:p w:rsidR="005C73BD" w:rsidRDefault="00D85061" w:rsidP="00FE09D2">
                      <w:pPr>
                        <w:pStyle w:val="Heading4"/>
                        <w:ind w:right="2578"/>
                        <w:jc w:val="left"/>
                        <w:rPr>
                          <w:color w:val="FFFFFF" w:themeColor="background1"/>
                          <w:sz w:val="24"/>
                          <w:szCs w:val="24"/>
                        </w:rPr>
                      </w:pPr>
                      <w:r>
                        <w:rPr>
                          <w:color w:val="FFFFFF" w:themeColor="background1"/>
                          <w:sz w:val="24"/>
                          <w:szCs w:val="24"/>
                        </w:rPr>
                        <w:t>For</w:t>
                      </w:r>
                      <w:r w:rsidR="00312D20">
                        <w:rPr>
                          <w:color w:val="FFFFFF" w:themeColor="background1"/>
                          <w:sz w:val="24"/>
                          <w:szCs w:val="24"/>
                        </w:rPr>
                        <w:t xml:space="preserve"> </w:t>
                      </w:r>
                      <w:r w:rsidRPr="00273C35">
                        <w:rPr>
                          <w:color w:val="FFFFFF" w:themeColor="background1"/>
                          <w:sz w:val="24"/>
                          <w:szCs w:val="24"/>
                        </w:rPr>
                        <w:t>Organization</w:t>
                      </w:r>
                      <w:r>
                        <w:rPr>
                          <w:color w:val="FFFFFF" w:themeColor="background1"/>
                          <w:sz w:val="24"/>
                          <w:szCs w:val="24"/>
                        </w:rPr>
                        <w:t xml:space="preserve">s that </w:t>
                      </w:r>
                      <w:r w:rsidRPr="00273C35">
                        <w:rPr>
                          <w:color w:val="FFFFFF" w:themeColor="background1"/>
                          <w:sz w:val="24"/>
                          <w:szCs w:val="24"/>
                        </w:rPr>
                        <w:t xml:space="preserve">Provide Services </w:t>
                      </w:r>
                    </w:p>
                    <w:p w:rsidR="00D85061" w:rsidRPr="00273C35" w:rsidRDefault="005C73BD" w:rsidP="00FE09D2">
                      <w:pPr>
                        <w:pStyle w:val="Heading4"/>
                        <w:ind w:right="2578"/>
                        <w:jc w:val="left"/>
                        <w:rPr>
                          <w:color w:val="FFFFFF" w:themeColor="background1"/>
                          <w:sz w:val="24"/>
                          <w:szCs w:val="24"/>
                        </w:rPr>
                      </w:pPr>
                      <w:r w:rsidRPr="001B5576">
                        <w:rPr>
                          <w:color w:val="FFFFFF" w:themeColor="background1"/>
                          <w:sz w:val="24"/>
                          <w:szCs w:val="24"/>
                          <w:u w:val="thick"/>
                        </w:rPr>
                        <w:t xml:space="preserve">Not </w:t>
                      </w:r>
                      <w:r w:rsidR="00D85061" w:rsidRPr="001B5576">
                        <w:rPr>
                          <w:color w:val="FFFFFF" w:themeColor="background1"/>
                          <w:sz w:val="24"/>
                          <w:szCs w:val="24"/>
                          <w:u w:val="thick"/>
                        </w:rPr>
                        <w:t>Reimbursable</w:t>
                      </w:r>
                      <w:r w:rsidR="00D85061" w:rsidRPr="00273C35">
                        <w:rPr>
                          <w:color w:val="FFFFFF" w:themeColor="background1"/>
                          <w:sz w:val="24"/>
                          <w:szCs w:val="24"/>
                        </w:rPr>
                        <w:t xml:space="preserve"> through Medical Insurance</w:t>
                      </w:r>
                    </w:p>
                  </w:txbxContent>
                </v:textbox>
                <w10:anchorlock/>
              </v:shape>
            </w:pict>
          </mc:Fallback>
        </mc:AlternateContent>
      </w:r>
    </w:p>
    <w:p w:rsidR="009F599F" w:rsidRPr="008F47D7" w:rsidRDefault="00FE09D2" w:rsidP="005C73BD">
      <w:pPr>
        <w:pStyle w:val="Heading3"/>
        <w:spacing w:before="120" w:after="0" w:line="240" w:lineRule="auto"/>
        <w:rPr>
          <w:color w:val="548AB7" w:themeColor="accent1" w:themeShade="BF"/>
          <w:sz w:val="22"/>
          <w:szCs w:val="22"/>
        </w:rPr>
      </w:pPr>
      <w:r w:rsidRPr="008F47D7">
        <w:rPr>
          <w:color w:val="548AB7" w:themeColor="accent1" w:themeShade="BF"/>
          <w:sz w:val="22"/>
          <w:szCs w:val="22"/>
        </w:rPr>
        <w:t>Consider the following to prepare for the ACA transition</w:t>
      </w:r>
      <w:r w:rsidR="00C77B17">
        <w:rPr>
          <w:color w:val="548AB7" w:themeColor="accent1" w:themeShade="BF"/>
          <w:sz w:val="22"/>
          <w:szCs w:val="22"/>
        </w:rPr>
        <w:t xml:space="preserve"> . . .</w:t>
      </w:r>
    </w:p>
    <w:p w:rsidR="00F41EE9" w:rsidRPr="005C73BD" w:rsidRDefault="00F41EE9" w:rsidP="00F86160">
      <w:pPr>
        <w:spacing w:after="0" w:line="240" w:lineRule="auto"/>
        <w:jc w:val="left"/>
        <w:rPr>
          <w:sz w:val="20"/>
          <w:szCs w:val="20"/>
        </w:rPr>
      </w:pPr>
    </w:p>
    <w:p w:rsidR="00FE09D2" w:rsidRPr="00CA27D9" w:rsidRDefault="001152E0" w:rsidP="004568BD">
      <w:pPr>
        <w:jc w:val="left"/>
        <w:rPr>
          <w:sz w:val="19"/>
          <w:szCs w:val="19"/>
        </w:rPr>
      </w:pPr>
      <w:r>
        <w:rPr>
          <w:sz w:val="19"/>
          <w:szCs w:val="19"/>
        </w:rPr>
        <w:t xml:space="preserve">Organizations </w:t>
      </w:r>
      <w:r w:rsidR="009F599F">
        <w:rPr>
          <w:sz w:val="19"/>
          <w:szCs w:val="19"/>
        </w:rPr>
        <w:t>that</w:t>
      </w:r>
      <w:r>
        <w:rPr>
          <w:sz w:val="19"/>
          <w:szCs w:val="19"/>
        </w:rPr>
        <w:t xml:space="preserve"> provide </w:t>
      </w:r>
      <w:r w:rsidR="007518F8">
        <w:rPr>
          <w:sz w:val="19"/>
          <w:szCs w:val="19"/>
        </w:rPr>
        <w:t>a continuum of HIV care services</w:t>
      </w:r>
      <w:r w:rsidR="00721372">
        <w:rPr>
          <w:sz w:val="19"/>
          <w:szCs w:val="19"/>
        </w:rPr>
        <w:t>—inc</w:t>
      </w:r>
      <w:r>
        <w:rPr>
          <w:sz w:val="19"/>
          <w:szCs w:val="19"/>
        </w:rPr>
        <w:t>luding prevention, outreach, testing, linkage,</w:t>
      </w:r>
      <w:r w:rsidR="00FE09D2">
        <w:rPr>
          <w:sz w:val="19"/>
          <w:szCs w:val="19"/>
        </w:rPr>
        <w:t xml:space="preserve"> case management,</w:t>
      </w:r>
      <w:r w:rsidR="00552C82">
        <w:rPr>
          <w:sz w:val="19"/>
          <w:szCs w:val="19"/>
        </w:rPr>
        <w:t xml:space="preserve"> housing,</w:t>
      </w:r>
      <w:r w:rsidR="00FE09D2">
        <w:rPr>
          <w:sz w:val="19"/>
          <w:szCs w:val="19"/>
        </w:rPr>
        <w:t xml:space="preserve"> </w:t>
      </w:r>
      <w:r w:rsidR="00F62B90" w:rsidRPr="00E07889">
        <w:rPr>
          <w:sz w:val="19"/>
          <w:szCs w:val="19"/>
        </w:rPr>
        <w:t>mental health and substance abuse counseling</w:t>
      </w:r>
      <w:r>
        <w:rPr>
          <w:sz w:val="19"/>
          <w:szCs w:val="19"/>
        </w:rPr>
        <w:t>, benefits counseling, legal services</w:t>
      </w:r>
      <w:r w:rsidR="00552C82">
        <w:rPr>
          <w:sz w:val="19"/>
          <w:szCs w:val="19"/>
        </w:rPr>
        <w:t>, etc.</w:t>
      </w:r>
      <w:r w:rsidR="00721372">
        <w:rPr>
          <w:sz w:val="19"/>
          <w:szCs w:val="19"/>
        </w:rPr>
        <w:t>—</w:t>
      </w:r>
      <w:r>
        <w:rPr>
          <w:sz w:val="19"/>
          <w:szCs w:val="19"/>
        </w:rPr>
        <w:t xml:space="preserve">will be </w:t>
      </w:r>
      <w:r w:rsidR="005C73BD">
        <w:rPr>
          <w:sz w:val="19"/>
          <w:szCs w:val="19"/>
        </w:rPr>
        <w:t>essential</w:t>
      </w:r>
      <w:r>
        <w:rPr>
          <w:sz w:val="19"/>
          <w:szCs w:val="19"/>
        </w:rPr>
        <w:t xml:space="preserve"> to a successful transition to ACA and the continued success of the HIV </w:t>
      </w:r>
      <w:r w:rsidR="00FE09D2">
        <w:rPr>
          <w:sz w:val="19"/>
          <w:szCs w:val="19"/>
        </w:rPr>
        <w:t>system of care</w:t>
      </w:r>
      <w:r w:rsidR="004568BD">
        <w:rPr>
          <w:sz w:val="19"/>
          <w:szCs w:val="19"/>
        </w:rPr>
        <w:t xml:space="preserve">.  </w:t>
      </w:r>
      <w:r w:rsidR="00A845BA">
        <w:rPr>
          <w:sz w:val="19"/>
          <w:szCs w:val="19"/>
        </w:rPr>
        <w:t>T</w:t>
      </w:r>
      <w:r w:rsidR="004568BD">
        <w:rPr>
          <w:sz w:val="19"/>
          <w:szCs w:val="19"/>
        </w:rPr>
        <w:t>he</w:t>
      </w:r>
      <w:r w:rsidR="008D6D61">
        <w:rPr>
          <w:sz w:val="19"/>
          <w:szCs w:val="19"/>
        </w:rPr>
        <w:t xml:space="preserve"> source</w:t>
      </w:r>
      <w:r w:rsidR="00C11AF5">
        <w:rPr>
          <w:sz w:val="19"/>
          <w:szCs w:val="19"/>
        </w:rPr>
        <w:t>s</w:t>
      </w:r>
      <w:r w:rsidR="008D6D61">
        <w:rPr>
          <w:sz w:val="19"/>
          <w:szCs w:val="19"/>
        </w:rPr>
        <w:t xml:space="preserve"> of </w:t>
      </w:r>
      <w:r w:rsidR="004568BD">
        <w:rPr>
          <w:sz w:val="19"/>
          <w:szCs w:val="19"/>
        </w:rPr>
        <w:t xml:space="preserve">funding for such services </w:t>
      </w:r>
      <w:r w:rsidR="00833D55" w:rsidRPr="00833D55">
        <w:rPr>
          <w:sz w:val="19"/>
          <w:szCs w:val="19"/>
          <w:u w:val="single"/>
        </w:rPr>
        <w:t>may or may not</w:t>
      </w:r>
      <w:r w:rsidR="004568BD" w:rsidRPr="00833D55">
        <w:rPr>
          <w:sz w:val="19"/>
          <w:szCs w:val="19"/>
          <w:u w:val="single"/>
        </w:rPr>
        <w:t xml:space="preserve"> change</w:t>
      </w:r>
      <w:r w:rsidR="004568BD" w:rsidRPr="00FE09D2">
        <w:rPr>
          <w:sz w:val="19"/>
          <w:szCs w:val="19"/>
          <w:u w:val="single"/>
        </w:rPr>
        <w:t xml:space="preserve"> under the ACA</w:t>
      </w:r>
      <w:r w:rsidR="00691704">
        <w:rPr>
          <w:sz w:val="19"/>
          <w:szCs w:val="19"/>
          <w:u w:val="single"/>
        </w:rPr>
        <w:t>;</w:t>
      </w:r>
      <w:r w:rsidR="008D6D61">
        <w:rPr>
          <w:sz w:val="19"/>
          <w:szCs w:val="19"/>
          <w:u w:val="single"/>
        </w:rPr>
        <w:t xml:space="preserve"> however</w:t>
      </w:r>
      <w:r w:rsidR="00691704">
        <w:rPr>
          <w:sz w:val="19"/>
          <w:szCs w:val="19"/>
          <w:u w:val="single"/>
        </w:rPr>
        <w:t>,</w:t>
      </w:r>
      <w:r w:rsidR="008D6D61">
        <w:rPr>
          <w:sz w:val="19"/>
          <w:szCs w:val="19"/>
          <w:u w:val="single"/>
        </w:rPr>
        <w:t xml:space="preserve"> </w:t>
      </w:r>
      <w:r w:rsidR="00691704">
        <w:rPr>
          <w:sz w:val="19"/>
          <w:szCs w:val="19"/>
          <w:u w:val="single"/>
        </w:rPr>
        <w:t>you</w:t>
      </w:r>
      <w:r w:rsidR="008D6D61">
        <w:rPr>
          <w:sz w:val="19"/>
          <w:szCs w:val="19"/>
          <w:u w:val="single"/>
        </w:rPr>
        <w:t xml:space="preserve"> should continue to</w:t>
      </w:r>
      <w:r w:rsidR="00312D20">
        <w:rPr>
          <w:sz w:val="19"/>
          <w:szCs w:val="19"/>
          <w:u w:val="single"/>
        </w:rPr>
        <w:t xml:space="preserve"> </w:t>
      </w:r>
      <w:r w:rsidR="008D6D61">
        <w:rPr>
          <w:sz w:val="19"/>
          <w:szCs w:val="19"/>
          <w:u w:val="single"/>
        </w:rPr>
        <w:t>prepare for potential reductions in Ryan White funding</w:t>
      </w:r>
      <w:r w:rsidR="00A845BA">
        <w:rPr>
          <w:sz w:val="19"/>
          <w:szCs w:val="19"/>
        </w:rPr>
        <w:t xml:space="preserve">.  </w:t>
      </w:r>
      <w:r w:rsidR="00691704">
        <w:rPr>
          <w:sz w:val="19"/>
          <w:szCs w:val="19"/>
        </w:rPr>
        <w:t>I</w:t>
      </w:r>
      <w:r w:rsidR="00A845BA">
        <w:rPr>
          <w:sz w:val="19"/>
          <w:szCs w:val="19"/>
        </w:rPr>
        <w:t>f you are an HIV Service Organization and do not currently bill to medical insurance</w:t>
      </w:r>
      <w:r w:rsidR="004568BD">
        <w:rPr>
          <w:sz w:val="19"/>
          <w:szCs w:val="19"/>
        </w:rPr>
        <w:t>, you should consider t</w:t>
      </w:r>
      <w:r w:rsidR="00725350" w:rsidRPr="00CA27D9">
        <w:rPr>
          <w:sz w:val="19"/>
          <w:szCs w:val="19"/>
        </w:rPr>
        <w:t>he</w:t>
      </w:r>
      <w:r w:rsidR="004568BD">
        <w:rPr>
          <w:sz w:val="19"/>
          <w:szCs w:val="19"/>
        </w:rPr>
        <w:t xml:space="preserve"> following</w:t>
      </w:r>
      <w:r w:rsidR="00725350" w:rsidRPr="00CA27D9">
        <w:rPr>
          <w:sz w:val="19"/>
          <w:szCs w:val="19"/>
        </w:rPr>
        <w:t>:</w:t>
      </w:r>
    </w:p>
    <w:p w:rsidR="00592E24" w:rsidRDefault="006C7BAE" w:rsidP="00FE09D2">
      <w:pPr>
        <w:pStyle w:val="ListParagraph"/>
        <w:numPr>
          <w:ilvl w:val="0"/>
          <w:numId w:val="8"/>
        </w:numPr>
        <w:spacing w:before="60"/>
        <w:contextualSpacing w:val="0"/>
        <w:jc w:val="left"/>
        <w:rPr>
          <w:b/>
          <w:sz w:val="19"/>
          <w:szCs w:val="19"/>
        </w:rPr>
      </w:pPr>
      <w:r w:rsidRPr="00CA27D9">
        <w:rPr>
          <w:b/>
          <w:sz w:val="19"/>
          <w:szCs w:val="19"/>
        </w:rPr>
        <w:t>H</w:t>
      </w:r>
      <w:r w:rsidR="00592E24" w:rsidRPr="00CA27D9">
        <w:rPr>
          <w:b/>
          <w:sz w:val="19"/>
          <w:szCs w:val="19"/>
        </w:rPr>
        <w:t xml:space="preserve">ow do </w:t>
      </w:r>
      <w:r w:rsidR="004568BD">
        <w:rPr>
          <w:b/>
          <w:sz w:val="19"/>
          <w:szCs w:val="19"/>
        </w:rPr>
        <w:t xml:space="preserve">your services </w:t>
      </w:r>
      <w:r w:rsidR="00592E24" w:rsidRPr="00CA27D9">
        <w:rPr>
          <w:b/>
          <w:sz w:val="19"/>
          <w:szCs w:val="19"/>
        </w:rPr>
        <w:t>promote lin</w:t>
      </w:r>
      <w:r w:rsidRPr="00CA27D9">
        <w:rPr>
          <w:b/>
          <w:sz w:val="19"/>
          <w:szCs w:val="19"/>
        </w:rPr>
        <w:t>kage and engagement in testing, risk-reduction</w:t>
      </w:r>
      <w:r w:rsidR="004568BD">
        <w:rPr>
          <w:b/>
          <w:sz w:val="19"/>
          <w:szCs w:val="19"/>
        </w:rPr>
        <w:t>,</w:t>
      </w:r>
      <w:r w:rsidRPr="00CA27D9">
        <w:rPr>
          <w:b/>
          <w:sz w:val="19"/>
          <w:szCs w:val="19"/>
        </w:rPr>
        <w:t xml:space="preserve"> and primary care for persons who are HIV positive </w:t>
      </w:r>
      <w:r w:rsidR="004568BD" w:rsidRPr="004568BD">
        <w:rPr>
          <w:b/>
          <w:sz w:val="19"/>
          <w:szCs w:val="19"/>
          <w:u w:val="single"/>
        </w:rPr>
        <w:t>or</w:t>
      </w:r>
      <w:r w:rsidRPr="00CA27D9">
        <w:rPr>
          <w:b/>
          <w:sz w:val="19"/>
          <w:szCs w:val="19"/>
        </w:rPr>
        <w:t xml:space="preserve"> at high risk for HIV?</w:t>
      </w:r>
    </w:p>
    <w:p w:rsidR="00FE09D2" w:rsidRPr="00FE09D2" w:rsidRDefault="001152E0" w:rsidP="00FE09D2">
      <w:pPr>
        <w:pStyle w:val="ListParagraph"/>
        <w:numPr>
          <w:ilvl w:val="1"/>
          <w:numId w:val="8"/>
        </w:numPr>
        <w:spacing w:before="120"/>
        <w:ind w:left="1080"/>
        <w:contextualSpacing w:val="0"/>
        <w:jc w:val="left"/>
        <w:rPr>
          <w:sz w:val="19"/>
          <w:szCs w:val="19"/>
        </w:rPr>
      </w:pPr>
      <w:r w:rsidRPr="00721372">
        <w:rPr>
          <w:sz w:val="19"/>
          <w:szCs w:val="19"/>
        </w:rPr>
        <w:t xml:space="preserve">Engagement in primary care will continue to be a major focus for persons who are HIV positive AND persons who are HIV negative, particularly since there will be increased </w:t>
      </w:r>
      <w:r w:rsidR="006D5B98">
        <w:rPr>
          <w:sz w:val="19"/>
          <w:szCs w:val="19"/>
        </w:rPr>
        <w:t>coverage for</w:t>
      </w:r>
      <w:r w:rsidRPr="00721372">
        <w:rPr>
          <w:sz w:val="19"/>
          <w:szCs w:val="19"/>
        </w:rPr>
        <w:t xml:space="preserve"> preventative services – including HIV testing – in a primary care setting after </w:t>
      </w:r>
      <w:r w:rsidR="00171065">
        <w:rPr>
          <w:sz w:val="19"/>
          <w:szCs w:val="19"/>
        </w:rPr>
        <w:t xml:space="preserve">the </w:t>
      </w:r>
      <w:r w:rsidRPr="00721372">
        <w:rPr>
          <w:sz w:val="19"/>
          <w:szCs w:val="19"/>
        </w:rPr>
        <w:t xml:space="preserve">ACA roll-out. </w:t>
      </w:r>
      <w:r w:rsidR="00972AD5">
        <w:rPr>
          <w:sz w:val="19"/>
          <w:szCs w:val="19"/>
        </w:rPr>
        <w:t xml:space="preserve"> </w:t>
      </w:r>
      <w:r w:rsidRPr="00721372">
        <w:rPr>
          <w:sz w:val="19"/>
          <w:szCs w:val="19"/>
        </w:rPr>
        <w:t>Community providers can re-enforce their relevance and vital contrib</w:t>
      </w:r>
      <w:r w:rsidR="007518F8">
        <w:rPr>
          <w:sz w:val="19"/>
          <w:szCs w:val="19"/>
        </w:rPr>
        <w:t xml:space="preserve">utions by showing the continuum of HIV care </w:t>
      </w:r>
      <w:r w:rsidRPr="00721372">
        <w:rPr>
          <w:sz w:val="19"/>
          <w:szCs w:val="19"/>
        </w:rPr>
        <w:t>services they provide for engaging community members in primary care.</w:t>
      </w:r>
    </w:p>
    <w:p w:rsidR="006A528A" w:rsidRPr="00CA27D9" w:rsidRDefault="00725350" w:rsidP="00FE09D2">
      <w:pPr>
        <w:pStyle w:val="ListParagraph"/>
        <w:numPr>
          <w:ilvl w:val="0"/>
          <w:numId w:val="8"/>
        </w:numPr>
        <w:spacing w:before="60"/>
        <w:contextualSpacing w:val="0"/>
        <w:jc w:val="left"/>
        <w:rPr>
          <w:b/>
          <w:sz w:val="19"/>
          <w:szCs w:val="19"/>
        </w:rPr>
      </w:pPr>
      <w:r w:rsidRPr="00CA27D9">
        <w:rPr>
          <w:b/>
          <w:sz w:val="19"/>
          <w:szCs w:val="19"/>
        </w:rPr>
        <w:t>How</w:t>
      </w:r>
      <w:r w:rsidR="001152E0">
        <w:rPr>
          <w:b/>
          <w:sz w:val="19"/>
          <w:szCs w:val="19"/>
        </w:rPr>
        <w:t xml:space="preserve"> do you/</w:t>
      </w:r>
      <w:r w:rsidRPr="00CA27D9">
        <w:rPr>
          <w:b/>
          <w:sz w:val="19"/>
          <w:szCs w:val="19"/>
        </w:rPr>
        <w:t xml:space="preserve">will you </w:t>
      </w:r>
      <w:r w:rsidR="000262AC" w:rsidRPr="00CA27D9">
        <w:rPr>
          <w:b/>
          <w:sz w:val="19"/>
          <w:szCs w:val="19"/>
        </w:rPr>
        <w:t xml:space="preserve">document </w:t>
      </w:r>
      <w:r w:rsidR="004568BD">
        <w:rPr>
          <w:b/>
          <w:sz w:val="19"/>
          <w:szCs w:val="19"/>
        </w:rPr>
        <w:t xml:space="preserve">the </w:t>
      </w:r>
      <w:r w:rsidR="000262AC" w:rsidRPr="00CA27D9">
        <w:rPr>
          <w:b/>
          <w:sz w:val="19"/>
          <w:szCs w:val="19"/>
        </w:rPr>
        <w:t>outcomes</w:t>
      </w:r>
      <w:r w:rsidR="004568BD">
        <w:rPr>
          <w:b/>
          <w:sz w:val="19"/>
          <w:szCs w:val="19"/>
        </w:rPr>
        <w:t xml:space="preserve"> of your services</w:t>
      </w:r>
      <w:r w:rsidR="00BE377A" w:rsidRPr="00CA27D9">
        <w:rPr>
          <w:b/>
          <w:sz w:val="19"/>
          <w:szCs w:val="19"/>
        </w:rPr>
        <w:t xml:space="preserve">?  </w:t>
      </w:r>
    </w:p>
    <w:p w:rsidR="00FE09D2" w:rsidRPr="00FE09D2" w:rsidRDefault="00471E9F" w:rsidP="00FE09D2">
      <w:pPr>
        <w:pStyle w:val="ListParagraph"/>
        <w:numPr>
          <w:ilvl w:val="1"/>
          <w:numId w:val="8"/>
        </w:numPr>
        <w:spacing w:before="120"/>
        <w:ind w:left="1080"/>
        <w:contextualSpacing w:val="0"/>
        <w:jc w:val="left"/>
        <w:rPr>
          <w:sz w:val="19"/>
          <w:szCs w:val="19"/>
        </w:rPr>
      </w:pPr>
      <w:r w:rsidRPr="00CA27D9">
        <w:rPr>
          <w:sz w:val="19"/>
          <w:szCs w:val="19"/>
        </w:rPr>
        <w:t>Documenting outcomes will</w:t>
      </w:r>
      <w:r w:rsidR="001152E0">
        <w:rPr>
          <w:sz w:val="19"/>
          <w:szCs w:val="19"/>
        </w:rPr>
        <w:t xml:space="preserve"> continue to</w:t>
      </w:r>
      <w:r w:rsidRPr="00CA27D9">
        <w:rPr>
          <w:sz w:val="19"/>
          <w:szCs w:val="19"/>
        </w:rPr>
        <w:t xml:space="preserve"> be very important, p</w:t>
      </w:r>
      <w:r w:rsidR="000262AC" w:rsidRPr="00CA27D9">
        <w:rPr>
          <w:sz w:val="19"/>
          <w:szCs w:val="19"/>
        </w:rPr>
        <w:t>articularly for primary pr</w:t>
      </w:r>
      <w:r w:rsidRPr="00CA27D9">
        <w:rPr>
          <w:sz w:val="19"/>
          <w:szCs w:val="19"/>
        </w:rPr>
        <w:t>evention</w:t>
      </w:r>
      <w:r w:rsidR="003427FE">
        <w:rPr>
          <w:sz w:val="19"/>
          <w:szCs w:val="19"/>
        </w:rPr>
        <w:t>,</w:t>
      </w:r>
      <w:r w:rsidRPr="00CA27D9">
        <w:rPr>
          <w:sz w:val="19"/>
          <w:szCs w:val="19"/>
        </w:rPr>
        <w:t xml:space="preserve"> community outreach</w:t>
      </w:r>
      <w:r w:rsidR="003427FE">
        <w:rPr>
          <w:sz w:val="19"/>
          <w:szCs w:val="19"/>
        </w:rPr>
        <w:t>,</w:t>
      </w:r>
      <w:r w:rsidRPr="00CA27D9">
        <w:rPr>
          <w:sz w:val="19"/>
          <w:szCs w:val="19"/>
        </w:rPr>
        <w:t xml:space="preserve"> and </w:t>
      </w:r>
      <w:r w:rsidR="000262AC" w:rsidRPr="00CA27D9">
        <w:rPr>
          <w:sz w:val="19"/>
          <w:szCs w:val="19"/>
        </w:rPr>
        <w:t xml:space="preserve">testing. </w:t>
      </w:r>
      <w:r w:rsidR="00972AD5">
        <w:rPr>
          <w:sz w:val="19"/>
          <w:szCs w:val="19"/>
        </w:rPr>
        <w:t xml:space="preserve"> </w:t>
      </w:r>
      <w:r w:rsidR="003427FE">
        <w:rPr>
          <w:sz w:val="19"/>
          <w:szCs w:val="19"/>
        </w:rPr>
        <w:t xml:space="preserve">HIV Service Organizations will need </w:t>
      </w:r>
      <w:r w:rsidRPr="00CA27D9">
        <w:rPr>
          <w:sz w:val="19"/>
          <w:szCs w:val="19"/>
        </w:rPr>
        <w:t xml:space="preserve">to demonstrate if and </w:t>
      </w:r>
      <w:r w:rsidR="000262AC" w:rsidRPr="00CA27D9">
        <w:rPr>
          <w:sz w:val="19"/>
          <w:szCs w:val="19"/>
        </w:rPr>
        <w:t xml:space="preserve">how </w:t>
      </w:r>
      <w:r w:rsidR="001152E0">
        <w:rPr>
          <w:sz w:val="19"/>
          <w:szCs w:val="19"/>
        </w:rPr>
        <w:t>their</w:t>
      </w:r>
      <w:r w:rsidR="000262AC" w:rsidRPr="00CA27D9">
        <w:rPr>
          <w:sz w:val="19"/>
          <w:szCs w:val="19"/>
        </w:rPr>
        <w:t xml:space="preserve"> intervention leads to reaching at-risk</w:t>
      </w:r>
      <w:r w:rsidR="006A528A" w:rsidRPr="00CA27D9">
        <w:rPr>
          <w:sz w:val="19"/>
          <w:szCs w:val="19"/>
        </w:rPr>
        <w:t xml:space="preserve"> groups (e.g., </w:t>
      </w:r>
      <w:r w:rsidR="000262AC" w:rsidRPr="00CA27D9">
        <w:rPr>
          <w:sz w:val="19"/>
          <w:szCs w:val="19"/>
        </w:rPr>
        <w:t>finding HIV+ persons who are out-of-care and success</w:t>
      </w:r>
      <w:r w:rsidR="00171065">
        <w:rPr>
          <w:sz w:val="19"/>
          <w:szCs w:val="19"/>
        </w:rPr>
        <w:t>fully</w:t>
      </w:r>
      <w:r w:rsidRPr="00CA27D9">
        <w:rPr>
          <w:sz w:val="19"/>
          <w:szCs w:val="19"/>
        </w:rPr>
        <w:t xml:space="preserve"> </w:t>
      </w:r>
      <w:r w:rsidR="000262AC" w:rsidRPr="00CA27D9">
        <w:rPr>
          <w:sz w:val="19"/>
          <w:szCs w:val="19"/>
        </w:rPr>
        <w:t>linking them to care</w:t>
      </w:r>
      <w:r w:rsidR="006A528A" w:rsidRPr="00CA27D9">
        <w:rPr>
          <w:sz w:val="19"/>
          <w:szCs w:val="19"/>
        </w:rPr>
        <w:t>; engaging</w:t>
      </w:r>
      <w:r w:rsidR="000262AC" w:rsidRPr="00CA27D9">
        <w:rPr>
          <w:sz w:val="19"/>
          <w:szCs w:val="19"/>
        </w:rPr>
        <w:t xml:space="preserve"> high risk persons in prevention activities</w:t>
      </w:r>
      <w:r w:rsidR="006A528A" w:rsidRPr="00CA27D9">
        <w:rPr>
          <w:sz w:val="19"/>
          <w:szCs w:val="19"/>
        </w:rPr>
        <w:t xml:space="preserve">; </w:t>
      </w:r>
      <w:r w:rsidR="000262AC" w:rsidRPr="00CA27D9">
        <w:rPr>
          <w:sz w:val="19"/>
          <w:szCs w:val="19"/>
        </w:rPr>
        <w:t>reducing drivers of HIV among high-risk populations</w:t>
      </w:r>
      <w:r w:rsidR="006A528A" w:rsidRPr="00CA27D9">
        <w:rPr>
          <w:sz w:val="19"/>
          <w:szCs w:val="19"/>
        </w:rPr>
        <w:t>, HIV t</w:t>
      </w:r>
      <w:r w:rsidR="000262AC" w:rsidRPr="00CA27D9">
        <w:rPr>
          <w:sz w:val="19"/>
          <w:szCs w:val="19"/>
        </w:rPr>
        <w:t>esting positivity rates</w:t>
      </w:r>
      <w:r w:rsidR="006A528A" w:rsidRPr="00CA27D9">
        <w:rPr>
          <w:sz w:val="19"/>
          <w:szCs w:val="19"/>
        </w:rPr>
        <w:t>, l</w:t>
      </w:r>
      <w:r w:rsidR="000262AC" w:rsidRPr="00CA27D9">
        <w:rPr>
          <w:sz w:val="19"/>
          <w:szCs w:val="19"/>
        </w:rPr>
        <w:t>inkage to care for new positives, etc.)</w:t>
      </w:r>
      <w:r w:rsidR="00171065">
        <w:rPr>
          <w:sz w:val="19"/>
          <w:szCs w:val="19"/>
        </w:rPr>
        <w:t>.</w:t>
      </w:r>
    </w:p>
    <w:p w:rsidR="006A528A" w:rsidRPr="00CA27D9" w:rsidRDefault="00592E24" w:rsidP="00FE09D2">
      <w:pPr>
        <w:pStyle w:val="ListParagraph"/>
        <w:numPr>
          <w:ilvl w:val="0"/>
          <w:numId w:val="8"/>
        </w:numPr>
        <w:spacing w:before="60"/>
        <w:contextualSpacing w:val="0"/>
        <w:jc w:val="left"/>
        <w:rPr>
          <w:b/>
          <w:sz w:val="19"/>
          <w:szCs w:val="19"/>
        </w:rPr>
      </w:pPr>
      <w:r w:rsidRPr="00CA27D9">
        <w:rPr>
          <w:b/>
          <w:sz w:val="19"/>
          <w:szCs w:val="19"/>
        </w:rPr>
        <w:t xml:space="preserve">Are there services </w:t>
      </w:r>
      <w:r w:rsidR="00C314FA">
        <w:rPr>
          <w:b/>
          <w:sz w:val="19"/>
          <w:szCs w:val="19"/>
        </w:rPr>
        <w:t xml:space="preserve">for which </w:t>
      </w:r>
      <w:r w:rsidRPr="00CA27D9">
        <w:rPr>
          <w:b/>
          <w:sz w:val="19"/>
          <w:szCs w:val="19"/>
        </w:rPr>
        <w:t>you can</w:t>
      </w:r>
      <w:r w:rsidR="004B68A4">
        <w:rPr>
          <w:b/>
          <w:sz w:val="19"/>
          <w:szCs w:val="19"/>
        </w:rPr>
        <w:t xml:space="preserve"> receive grant funding and/or</w:t>
      </w:r>
      <w:r w:rsidRPr="00CA27D9">
        <w:rPr>
          <w:b/>
          <w:sz w:val="19"/>
          <w:szCs w:val="19"/>
        </w:rPr>
        <w:t xml:space="preserve"> bill Medi</w:t>
      </w:r>
      <w:r w:rsidR="006D5B98">
        <w:rPr>
          <w:b/>
          <w:sz w:val="19"/>
          <w:szCs w:val="19"/>
        </w:rPr>
        <w:t>caid</w:t>
      </w:r>
      <w:r w:rsidR="00833D55">
        <w:rPr>
          <w:b/>
          <w:sz w:val="19"/>
          <w:szCs w:val="19"/>
        </w:rPr>
        <w:t xml:space="preserve"> </w:t>
      </w:r>
      <w:r w:rsidRPr="00CA27D9">
        <w:rPr>
          <w:b/>
          <w:sz w:val="19"/>
          <w:szCs w:val="19"/>
        </w:rPr>
        <w:t>or other payers, such as me</w:t>
      </w:r>
      <w:r w:rsidR="0044628B" w:rsidRPr="00CA27D9">
        <w:rPr>
          <w:b/>
          <w:sz w:val="19"/>
          <w:szCs w:val="19"/>
        </w:rPr>
        <w:t>ntal health and/or substance abuse</w:t>
      </w:r>
      <w:r w:rsidRPr="00CA27D9">
        <w:rPr>
          <w:b/>
          <w:sz w:val="19"/>
          <w:szCs w:val="19"/>
        </w:rPr>
        <w:t xml:space="preserve"> services</w:t>
      </w:r>
      <w:r w:rsidR="006009BB">
        <w:rPr>
          <w:b/>
          <w:sz w:val="19"/>
          <w:szCs w:val="19"/>
        </w:rPr>
        <w:t xml:space="preserve">, or insurance enrollment specific services </w:t>
      </w:r>
      <w:r w:rsidR="006D5B98">
        <w:rPr>
          <w:b/>
          <w:sz w:val="19"/>
          <w:szCs w:val="19"/>
        </w:rPr>
        <w:t>(i.e.</w:t>
      </w:r>
      <w:r w:rsidR="006009BB">
        <w:rPr>
          <w:b/>
          <w:sz w:val="19"/>
          <w:szCs w:val="19"/>
        </w:rPr>
        <w:t xml:space="preserve"> Assistors or Navigators</w:t>
      </w:r>
      <w:r w:rsidR="004B68A4">
        <w:rPr>
          <w:b/>
          <w:sz w:val="19"/>
          <w:szCs w:val="19"/>
        </w:rPr>
        <w:t>)</w:t>
      </w:r>
      <w:r w:rsidRPr="00CA27D9">
        <w:rPr>
          <w:b/>
          <w:sz w:val="19"/>
          <w:szCs w:val="19"/>
        </w:rPr>
        <w:t>?</w:t>
      </w:r>
    </w:p>
    <w:p w:rsidR="00FE09D2" w:rsidRPr="00FE09D2" w:rsidRDefault="002E3FC4" w:rsidP="00FE09D2">
      <w:pPr>
        <w:pStyle w:val="ListParagraph"/>
        <w:numPr>
          <w:ilvl w:val="1"/>
          <w:numId w:val="8"/>
        </w:numPr>
        <w:spacing w:before="120"/>
        <w:ind w:left="1080"/>
        <w:contextualSpacing w:val="0"/>
        <w:jc w:val="left"/>
        <w:rPr>
          <w:sz w:val="19"/>
          <w:szCs w:val="19"/>
        </w:rPr>
      </w:pPr>
      <w:r>
        <w:rPr>
          <w:sz w:val="19"/>
          <w:szCs w:val="19"/>
        </w:rPr>
        <w:t>You may need to consider the l</w:t>
      </w:r>
      <w:r w:rsidR="0044628B" w:rsidRPr="00CA27D9">
        <w:rPr>
          <w:sz w:val="19"/>
          <w:szCs w:val="19"/>
        </w:rPr>
        <w:t>icensing</w:t>
      </w:r>
      <w:r>
        <w:rPr>
          <w:sz w:val="19"/>
          <w:szCs w:val="19"/>
        </w:rPr>
        <w:t>/credentials of the staff providing such services, since</w:t>
      </w:r>
      <w:r w:rsidR="0044628B" w:rsidRPr="00CA27D9">
        <w:rPr>
          <w:sz w:val="19"/>
          <w:szCs w:val="19"/>
        </w:rPr>
        <w:t xml:space="preserve"> only certain</w:t>
      </w:r>
      <w:r w:rsidR="006009BB">
        <w:rPr>
          <w:sz w:val="19"/>
          <w:szCs w:val="19"/>
        </w:rPr>
        <w:t xml:space="preserve"> types of providers can bill</w:t>
      </w:r>
      <w:r w:rsidR="0044628B" w:rsidRPr="00CA27D9">
        <w:rPr>
          <w:sz w:val="19"/>
          <w:szCs w:val="19"/>
        </w:rPr>
        <w:t xml:space="preserve"> </w:t>
      </w:r>
      <w:r w:rsidR="001E373C">
        <w:rPr>
          <w:sz w:val="19"/>
          <w:szCs w:val="19"/>
        </w:rPr>
        <w:t>insurance for their services</w:t>
      </w:r>
      <w:r w:rsidR="0044628B" w:rsidRPr="00CA27D9">
        <w:rPr>
          <w:sz w:val="19"/>
          <w:szCs w:val="19"/>
        </w:rPr>
        <w:t xml:space="preserve">. </w:t>
      </w:r>
      <w:r w:rsidR="00972AD5">
        <w:rPr>
          <w:sz w:val="19"/>
          <w:szCs w:val="19"/>
        </w:rPr>
        <w:t xml:space="preserve"> </w:t>
      </w:r>
      <w:r w:rsidR="0044628B" w:rsidRPr="00CA27D9">
        <w:rPr>
          <w:sz w:val="19"/>
          <w:szCs w:val="19"/>
        </w:rPr>
        <w:t>Other members of your staff may be able to secure specific certificates or licensing (e.g.</w:t>
      </w:r>
      <w:r w:rsidR="00C314FA">
        <w:rPr>
          <w:sz w:val="19"/>
          <w:szCs w:val="19"/>
        </w:rPr>
        <w:t>,</w:t>
      </w:r>
      <w:r w:rsidR="0044628B" w:rsidRPr="00CA27D9">
        <w:rPr>
          <w:sz w:val="19"/>
          <w:szCs w:val="19"/>
        </w:rPr>
        <w:t xml:space="preserve"> qualified Comm</w:t>
      </w:r>
      <w:r w:rsidR="00C314FA">
        <w:rPr>
          <w:sz w:val="19"/>
          <w:szCs w:val="19"/>
        </w:rPr>
        <w:t xml:space="preserve">unity Health Workers, </w:t>
      </w:r>
      <w:r w:rsidR="006C08B5">
        <w:rPr>
          <w:sz w:val="19"/>
          <w:szCs w:val="19"/>
        </w:rPr>
        <w:t>Assistors</w:t>
      </w:r>
      <w:r w:rsidR="00C314FA">
        <w:rPr>
          <w:sz w:val="19"/>
          <w:szCs w:val="19"/>
        </w:rPr>
        <w:t xml:space="preserve">, </w:t>
      </w:r>
      <w:r>
        <w:rPr>
          <w:sz w:val="19"/>
          <w:szCs w:val="19"/>
        </w:rPr>
        <w:t>Navigators)</w:t>
      </w:r>
      <w:r w:rsidR="0044628B" w:rsidRPr="00CA27D9">
        <w:rPr>
          <w:sz w:val="19"/>
          <w:szCs w:val="19"/>
        </w:rPr>
        <w:t xml:space="preserve"> that will help to make your services fundable/reimbursable and enhance program sustainability. </w:t>
      </w:r>
    </w:p>
    <w:p w:rsidR="006A528A" w:rsidRPr="00CA27D9" w:rsidRDefault="00725350" w:rsidP="00FE09D2">
      <w:pPr>
        <w:pStyle w:val="ListParagraph"/>
        <w:numPr>
          <w:ilvl w:val="0"/>
          <w:numId w:val="8"/>
        </w:numPr>
        <w:spacing w:before="60"/>
        <w:contextualSpacing w:val="0"/>
        <w:jc w:val="left"/>
        <w:rPr>
          <w:b/>
          <w:sz w:val="19"/>
          <w:szCs w:val="19"/>
        </w:rPr>
      </w:pPr>
      <w:r w:rsidRPr="00CA27D9">
        <w:rPr>
          <w:b/>
          <w:sz w:val="19"/>
          <w:szCs w:val="19"/>
        </w:rPr>
        <w:t xml:space="preserve">Have you </w:t>
      </w:r>
      <w:r w:rsidR="00CE0D92">
        <w:rPr>
          <w:b/>
          <w:sz w:val="19"/>
          <w:szCs w:val="19"/>
        </w:rPr>
        <w:t>explored options for</w:t>
      </w:r>
      <w:r w:rsidR="00312D20">
        <w:rPr>
          <w:b/>
          <w:sz w:val="19"/>
          <w:szCs w:val="19"/>
        </w:rPr>
        <w:t xml:space="preserve"> </w:t>
      </w:r>
      <w:r w:rsidR="00592E24" w:rsidRPr="00CA27D9">
        <w:rPr>
          <w:b/>
          <w:sz w:val="19"/>
          <w:szCs w:val="19"/>
        </w:rPr>
        <w:t>diversification of services</w:t>
      </w:r>
      <w:r w:rsidR="00BE377A" w:rsidRPr="00CA27D9">
        <w:rPr>
          <w:b/>
          <w:sz w:val="19"/>
          <w:szCs w:val="19"/>
        </w:rPr>
        <w:t xml:space="preserve">? </w:t>
      </w:r>
    </w:p>
    <w:p w:rsidR="00FE09D2" w:rsidRPr="00FE09D2" w:rsidRDefault="00BE377A" w:rsidP="00FE09D2">
      <w:pPr>
        <w:pStyle w:val="ListParagraph"/>
        <w:numPr>
          <w:ilvl w:val="1"/>
          <w:numId w:val="8"/>
        </w:numPr>
        <w:spacing w:before="120"/>
        <w:ind w:left="1080"/>
        <w:contextualSpacing w:val="0"/>
        <w:jc w:val="left"/>
        <w:rPr>
          <w:sz w:val="19"/>
          <w:szCs w:val="19"/>
        </w:rPr>
      </w:pPr>
      <w:r w:rsidRPr="00CA27D9">
        <w:rPr>
          <w:sz w:val="19"/>
          <w:szCs w:val="19"/>
        </w:rPr>
        <w:t>Y</w:t>
      </w:r>
      <w:r w:rsidR="00592E24" w:rsidRPr="00CA27D9">
        <w:rPr>
          <w:sz w:val="19"/>
          <w:szCs w:val="19"/>
        </w:rPr>
        <w:t>ou know the communit</w:t>
      </w:r>
      <w:r w:rsidR="006F53F5">
        <w:rPr>
          <w:sz w:val="19"/>
          <w:szCs w:val="19"/>
        </w:rPr>
        <w:t>ies</w:t>
      </w:r>
      <w:r w:rsidR="00592E24" w:rsidRPr="00CA27D9">
        <w:rPr>
          <w:sz w:val="19"/>
          <w:szCs w:val="19"/>
        </w:rPr>
        <w:t xml:space="preserve"> you serve</w:t>
      </w:r>
      <w:r w:rsidR="001E373C">
        <w:rPr>
          <w:sz w:val="19"/>
          <w:szCs w:val="19"/>
        </w:rPr>
        <w:t xml:space="preserve"> best</w:t>
      </w:r>
      <w:r w:rsidR="00171065">
        <w:rPr>
          <w:sz w:val="19"/>
          <w:szCs w:val="19"/>
        </w:rPr>
        <w:t>,</w:t>
      </w:r>
      <w:r w:rsidR="00C654BA" w:rsidRPr="00CA27D9">
        <w:rPr>
          <w:sz w:val="19"/>
          <w:szCs w:val="19"/>
        </w:rPr>
        <w:t xml:space="preserve"> and </w:t>
      </w:r>
      <w:r w:rsidR="00171065">
        <w:rPr>
          <w:sz w:val="19"/>
          <w:szCs w:val="19"/>
        </w:rPr>
        <w:t xml:space="preserve">you </w:t>
      </w:r>
      <w:r w:rsidR="00C654BA" w:rsidRPr="00CA27D9">
        <w:rPr>
          <w:sz w:val="19"/>
          <w:szCs w:val="19"/>
        </w:rPr>
        <w:t>have the ability to reach those most in need</w:t>
      </w:r>
      <w:r w:rsidR="001E373C">
        <w:rPr>
          <w:sz w:val="19"/>
          <w:szCs w:val="19"/>
        </w:rPr>
        <w:t>.</w:t>
      </w:r>
      <w:r w:rsidR="00312D20">
        <w:rPr>
          <w:sz w:val="19"/>
          <w:szCs w:val="19"/>
        </w:rPr>
        <w:t xml:space="preserve"> </w:t>
      </w:r>
      <w:r w:rsidR="00972AD5">
        <w:rPr>
          <w:sz w:val="19"/>
          <w:szCs w:val="19"/>
        </w:rPr>
        <w:t xml:space="preserve"> </w:t>
      </w:r>
      <w:r w:rsidR="00CE0D92">
        <w:rPr>
          <w:sz w:val="19"/>
          <w:szCs w:val="19"/>
        </w:rPr>
        <w:t>Consider h</w:t>
      </w:r>
      <w:r w:rsidR="00592E24" w:rsidRPr="00CA27D9">
        <w:rPr>
          <w:sz w:val="19"/>
          <w:szCs w:val="19"/>
        </w:rPr>
        <w:t xml:space="preserve">ow </w:t>
      </w:r>
      <w:r w:rsidR="00A05E50">
        <w:rPr>
          <w:sz w:val="19"/>
          <w:szCs w:val="19"/>
        </w:rPr>
        <w:t xml:space="preserve">you </w:t>
      </w:r>
      <w:r w:rsidR="00592E24" w:rsidRPr="00CA27D9">
        <w:rPr>
          <w:sz w:val="19"/>
          <w:szCs w:val="19"/>
        </w:rPr>
        <w:t>could expand your scope of work to address other health issues</w:t>
      </w:r>
      <w:r w:rsidR="00C654BA" w:rsidRPr="00CA27D9">
        <w:rPr>
          <w:sz w:val="19"/>
          <w:szCs w:val="19"/>
        </w:rPr>
        <w:t xml:space="preserve"> beyond HIV</w:t>
      </w:r>
      <w:r w:rsidR="00CE0D92">
        <w:rPr>
          <w:sz w:val="19"/>
          <w:szCs w:val="19"/>
        </w:rPr>
        <w:t xml:space="preserve">. </w:t>
      </w:r>
      <w:r w:rsidR="00972AD5">
        <w:rPr>
          <w:sz w:val="19"/>
          <w:szCs w:val="19"/>
        </w:rPr>
        <w:t xml:space="preserve"> </w:t>
      </w:r>
      <w:r w:rsidR="00CE0D92">
        <w:rPr>
          <w:sz w:val="19"/>
          <w:szCs w:val="19"/>
        </w:rPr>
        <w:t>For example,</w:t>
      </w:r>
      <w:r w:rsidR="00312D20">
        <w:rPr>
          <w:sz w:val="19"/>
          <w:szCs w:val="19"/>
        </w:rPr>
        <w:t xml:space="preserve"> </w:t>
      </w:r>
      <w:r w:rsidR="00CE0D92">
        <w:rPr>
          <w:sz w:val="19"/>
          <w:szCs w:val="19"/>
        </w:rPr>
        <w:t>your</w:t>
      </w:r>
      <w:r w:rsidR="00312D20">
        <w:rPr>
          <w:sz w:val="19"/>
          <w:szCs w:val="19"/>
        </w:rPr>
        <w:t xml:space="preserve"> </w:t>
      </w:r>
      <w:r w:rsidR="00171065">
        <w:rPr>
          <w:sz w:val="19"/>
          <w:szCs w:val="19"/>
        </w:rPr>
        <w:t xml:space="preserve">expertise in </w:t>
      </w:r>
      <w:r w:rsidR="00592E24" w:rsidRPr="00CA27D9">
        <w:rPr>
          <w:sz w:val="19"/>
          <w:szCs w:val="19"/>
        </w:rPr>
        <w:t>outreach, ed</w:t>
      </w:r>
      <w:r w:rsidR="00C654BA" w:rsidRPr="00CA27D9">
        <w:rPr>
          <w:sz w:val="19"/>
          <w:szCs w:val="19"/>
        </w:rPr>
        <w:t xml:space="preserve">ucation, risk reduction, driver reduction, etc. </w:t>
      </w:r>
      <w:r w:rsidR="00CE0D92">
        <w:rPr>
          <w:sz w:val="19"/>
          <w:szCs w:val="19"/>
        </w:rPr>
        <w:t>might</w:t>
      </w:r>
      <w:r w:rsidR="00C654BA" w:rsidRPr="00CA27D9">
        <w:rPr>
          <w:sz w:val="19"/>
          <w:szCs w:val="19"/>
        </w:rPr>
        <w:t xml:space="preserve"> be appli</w:t>
      </w:r>
      <w:r w:rsidR="00CE0D92">
        <w:rPr>
          <w:sz w:val="19"/>
          <w:szCs w:val="19"/>
        </w:rPr>
        <w:t>cable</w:t>
      </w:r>
      <w:r w:rsidR="00C654BA" w:rsidRPr="00CA27D9">
        <w:rPr>
          <w:sz w:val="19"/>
          <w:szCs w:val="19"/>
        </w:rPr>
        <w:t xml:space="preserve"> to preventing </w:t>
      </w:r>
      <w:r w:rsidR="00CE0D92">
        <w:rPr>
          <w:sz w:val="19"/>
          <w:szCs w:val="19"/>
        </w:rPr>
        <w:t xml:space="preserve">other </w:t>
      </w:r>
      <w:r w:rsidR="00A05E50">
        <w:rPr>
          <w:sz w:val="19"/>
          <w:szCs w:val="19"/>
        </w:rPr>
        <w:t xml:space="preserve">diseases (e.g., Hepatitis C, diabetes) affecting your </w:t>
      </w:r>
      <w:r w:rsidR="00CE0D92">
        <w:rPr>
          <w:sz w:val="19"/>
          <w:szCs w:val="19"/>
        </w:rPr>
        <w:t xml:space="preserve">community. </w:t>
      </w:r>
      <w:r w:rsidR="00972AD5">
        <w:rPr>
          <w:sz w:val="19"/>
          <w:szCs w:val="19"/>
        </w:rPr>
        <w:t xml:space="preserve"> </w:t>
      </w:r>
      <w:r w:rsidR="00A05E50">
        <w:rPr>
          <w:sz w:val="19"/>
          <w:szCs w:val="19"/>
        </w:rPr>
        <w:t>You may be able to provide l</w:t>
      </w:r>
      <w:r w:rsidR="00592E24" w:rsidRPr="00CA27D9">
        <w:rPr>
          <w:sz w:val="19"/>
          <w:szCs w:val="19"/>
        </w:rPr>
        <w:t>inkage to</w:t>
      </w:r>
      <w:r w:rsidR="00A05E50">
        <w:rPr>
          <w:sz w:val="19"/>
          <w:szCs w:val="19"/>
        </w:rPr>
        <w:t>/</w:t>
      </w:r>
      <w:r w:rsidR="00C654BA" w:rsidRPr="00CA27D9">
        <w:rPr>
          <w:sz w:val="19"/>
          <w:szCs w:val="19"/>
        </w:rPr>
        <w:t>engagement in</w:t>
      </w:r>
      <w:r w:rsidR="00592E24" w:rsidRPr="00CA27D9">
        <w:rPr>
          <w:sz w:val="19"/>
          <w:szCs w:val="19"/>
        </w:rPr>
        <w:t xml:space="preserve"> care</w:t>
      </w:r>
      <w:r w:rsidR="00C0308A">
        <w:rPr>
          <w:sz w:val="19"/>
          <w:szCs w:val="19"/>
        </w:rPr>
        <w:t xml:space="preserve"> and</w:t>
      </w:r>
      <w:r w:rsidR="00C654BA" w:rsidRPr="00CA27D9">
        <w:rPr>
          <w:sz w:val="19"/>
          <w:szCs w:val="19"/>
        </w:rPr>
        <w:t xml:space="preserve"> support</w:t>
      </w:r>
      <w:r w:rsidR="00592E24" w:rsidRPr="00CA27D9">
        <w:rPr>
          <w:sz w:val="19"/>
          <w:szCs w:val="19"/>
        </w:rPr>
        <w:t xml:space="preserve"> for persons with other complex medical issues</w:t>
      </w:r>
      <w:r w:rsidR="00A05E50">
        <w:rPr>
          <w:sz w:val="19"/>
          <w:szCs w:val="19"/>
        </w:rPr>
        <w:t>, or</w:t>
      </w:r>
      <w:r w:rsidR="006A528A" w:rsidRPr="00CA27D9">
        <w:rPr>
          <w:sz w:val="19"/>
          <w:szCs w:val="19"/>
        </w:rPr>
        <w:t xml:space="preserve"> p</w:t>
      </w:r>
      <w:r w:rsidR="00C654BA" w:rsidRPr="00CA27D9">
        <w:rPr>
          <w:sz w:val="19"/>
          <w:szCs w:val="19"/>
        </w:rPr>
        <w:t xml:space="preserve">rovide </w:t>
      </w:r>
      <w:r w:rsidR="006C08B5">
        <w:rPr>
          <w:sz w:val="19"/>
          <w:szCs w:val="19"/>
        </w:rPr>
        <w:t>Assistor</w:t>
      </w:r>
      <w:r w:rsidR="00C654BA" w:rsidRPr="00CA27D9">
        <w:rPr>
          <w:sz w:val="19"/>
          <w:szCs w:val="19"/>
        </w:rPr>
        <w:t>/</w:t>
      </w:r>
      <w:r w:rsidR="001E373C">
        <w:rPr>
          <w:sz w:val="19"/>
          <w:szCs w:val="19"/>
        </w:rPr>
        <w:t>N</w:t>
      </w:r>
      <w:r w:rsidR="00C654BA" w:rsidRPr="00CA27D9">
        <w:rPr>
          <w:sz w:val="19"/>
          <w:szCs w:val="19"/>
        </w:rPr>
        <w:t>avigator support</w:t>
      </w:r>
      <w:r w:rsidR="006009BB">
        <w:rPr>
          <w:sz w:val="19"/>
          <w:szCs w:val="19"/>
        </w:rPr>
        <w:t xml:space="preserve"> to help persons in</w:t>
      </w:r>
      <w:r w:rsidR="00592E24" w:rsidRPr="00CA27D9">
        <w:rPr>
          <w:sz w:val="19"/>
          <w:szCs w:val="19"/>
        </w:rPr>
        <w:t xml:space="preserve"> the wider community</w:t>
      </w:r>
      <w:r w:rsidR="006009BB">
        <w:rPr>
          <w:sz w:val="19"/>
          <w:szCs w:val="19"/>
        </w:rPr>
        <w:t xml:space="preserve"> enroll in health insurance</w:t>
      </w:r>
      <w:r w:rsidR="00732572">
        <w:rPr>
          <w:sz w:val="19"/>
          <w:szCs w:val="19"/>
        </w:rPr>
        <w:t>.</w:t>
      </w:r>
    </w:p>
    <w:p w:rsidR="00CE0D92" w:rsidRDefault="00725350" w:rsidP="00FE09D2">
      <w:pPr>
        <w:pStyle w:val="ListParagraph"/>
        <w:numPr>
          <w:ilvl w:val="0"/>
          <w:numId w:val="8"/>
        </w:numPr>
        <w:spacing w:before="60"/>
        <w:contextualSpacing w:val="0"/>
        <w:jc w:val="left"/>
        <w:rPr>
          <w:b/>
          <w:sz w:val="19"/>
          <w:szCs w:val="19"/>
        </w:rPr>
      </w:pPr>
      <w:r w:rsidRPr="00CA27D9">
        <w:rPr>
          <w:b/>
          <w:sz w:val="19"/>
          <w:szCs w:val="19"/>
        </w:rPr>
        <w:t xml:space="preserve">Have you considered </w:t>
      </w:r>
      <w:r w:rsidR="00592E24" w:rsidRPr="00CA27D9">
        <w:rPr>
          <w:b/>
          <w:sz w:val="19"/>
          <w:szCs w:val="19"/>
        </w:rPr>
        <w:t>strategic partnerships</w:t>
      </w:r>
      <w:r w:rsidR="00BE377A" w:rsidRPr="00CA27D9">
        <w:rPr>
          <w:b/>
          <w:sz w:val="19"/>
          <w:szCs w:val="19"/>
        </w:rPr>
        <w:t xml:space="preserve">?  </w:t>
      </w:r>
    </w:p>
    <w:p w:rsidR="00C345D1" w:rsidRPr="00823863" w:rsidRDefault="00BE377A" w:rsidP="00FE09D2">
      <w:pPr>
        <w:pStyle w:val="ListParagraph"/>
        <w:numPr>
          <w:ilvl w:val="1"/>
          <w:numId w:val="8"/>
        </w:numPr>
        <w:spacing w:before="120"/>
        <w:ind w:left="1080"/>
        <w:contextualSpacing w:val="0"/>
        <w:jc w:val="left"/>
        <w:rPr>
          <w:b/>
          <w:sz w:val="19"/>
          <w:szCs w:val="19"/>
        </w:rPr>
      </w:pPr>
      <w:r w:rsidRPr="00CE0D92">
        <w:rPr>
          <w:sz w:val="19"/>
          <w:szCs w:val="19"/>
        </w:rPr>
        <w:t>In a resource-</w:t>
      </w:r>
      <w:r w:rsidR="00C654BA" w:rsidRPr="00CE0D92">
        <w:rPr>
          <w:sz w:val="19"/>
          <w:szCs w:val="19"/>
        </w:rPr>
        <w:t>limited setting, c</w:t>
      </w:r>
      <w:r w:rsidR="00FD50A7">
        <w:rPr>
          <w:sz w:val="19"/>
          <w:szCs w:val="19"/>
        </w:rPr>
        <w:t xml:space="preserve">onsider </w:t>
      </w:r>
      <w:r w:rsidR="00592E24" w:rsidRPr="00CE0D92">
        <w:rPr>
          <w:sz w:val="19"/>
          <w:szCs w:val="19"/>
        </w:rPr>
        <w:t>actively pursuing partnerships</w:t>
      </w:r>
      <w:r w:rsidR="008F4724" w:rsidRPr="00CE0D92">
        <w:rPr>
          <w:sz w:val="19"/>
          <w:szCs w:val="19"/>
        </w:rPr>
        <w:t>, including co-location</w:t>
      </w:r>
      <w:r w:rsidR="001E373C">
        <w:rPr>
          <w:sz w:val="19"/>
          <w:szCs w:val="19"/>
        </w:rPr>
        <w:t xml:space="preserve"> with other service providers </w:t>
      </w:r>
      <w:r w:rsidR="006C7BAE" w:rsidRPr="00CE0D92">
        <w:rPr>
          <w:sz w:val="19"/>
          <w:szCs w:val="19"/>
        </w:rPr>
        <w:t>in order to</w:t>
      </w:r>
      <w:r w:rsidR="00312D20">
        <w:rPr>
          <w:sz w:val="19"/>
          <w:szCs w:val="19"/>
        </w:rPr>
        <w:t xml:space="preserve"> </w:t>
      </w:r>
      <w:r w:rsidR="006C7BAE" w:rsidRPr="00CE0D92">
        <w:rPr>
          <w:sz w:val="19"/>
          <w:szCs w:val="19"/>
        </w:rPr>
        <w:t xml:space="preserve">continue to offer </w:t>
      </w:r>
      <w:r w:rsidR="007518F8">
        <w:rPr>
          <w:sz w:val="19"/>
          <w:szCs w:val="19"/>
        </w:rPr>
        <w:t>a continuum of HIV care</w:t>
      </w:r>
      <w:r w:rsidR="00732572">
        <w:rPr>
          <w:sz w:val="19"/>
          <w:szCs w:val="19"/>
        </w:rPr>
        <w:t xml:space="preserve"> services</w:t>
      </w:r>
      <w:r w:rsidR="00312D20">
        <w:rPr>
          <w:sz w:val="19"/>
          <w:szCs w:val="19"/>
        </w:rPr>
        <w:t xml:space="preserve"> </w:t>
      </w:r>
      <w:r w:rsidR="006C7BAE" w:rsidRPr="00CE0D92">
        <w:rPr>
          <w:sz w:val="19"/>
          <w:szCs w:val="19"/>
        </w:rPr>
        <w:t>in a streamlined and integrated way.</w:t>
      </w:r>
      <w:r w:rsidR="001E373C">
        <w:rPr>
          <w:sz w:val="19"/>
          <w:szCs w:val="19"/>
        </w:rPr>
        <w:t xml:space="preserve"> </w:t>
      </w:r>
      <w:r w:rsidR="00972AD5">
        <w:rPr>
          <w:sz w:val="19"/>
          <w:szCs w:val="19"/>
        </w:rPr>
        <w:t xml:space="preserve"> </w:t>
      </w:r>
      <w:r w:rsidR="001E373C">
        <w:rPr>
          <w:sz w:val="19"/>
          <w:szCs w:val="19"/>
        </w:rPr>
        <w:t>For example, consider co-location of peer advocates, case managers</w:t>
      </w:r>
      <w:r w:rsidR="00732572">
        <w:rPr>
          <w:sz w:val="19"/>
          <w:szCs w:val="19"/>
        </w:rPr>
        <w:t>,</w:t>
      </w:r>
      <w:r w:rsidR="001E373C">
        <w:rPr>
          <w:sz w:val="19"/>
          <w:szCs w:val="19"/>
        </w:rPr>
        <w:t xml:space="preserve"> or substance abuse counselors at a medical clinic that does not provide </w:t>
      </w:r>
      <w:r w:rsidR="00171065">
        <w:rPr>
          <w:sz w:val="19"/>
          <w:szCs w:val="19"/>
        </w:rPr>
        <w:t>these</w:t>
      </w:r>
      <w:r w:rsidR="001E373C">
        <w:rPr>
          <w:sz w:val="19"/>
          <w:szCs w:val="19"/>
        </w:rPr>
        <w:t xml:space="preserve"> services or </w:t>
      </w:r>
      <w:r w:rsidR="008D6D61">
        <w:rPr>
          <w:sz w:val="19"/>
          <w:szCs w:val="19"/>
        </w:rPr>
        <w:t xml:space="preserve">whose clients </w:t>
      </w:r>
      <w:r w:rsidR="001E373C">
        <w:rPr>
          <w:sz w:val="19"/>
          <w:szCs w:val="19"/>
        </w:rPr>
        <w:t>could benefit</w:t>
      </w:r>
      <w:r w:rsidR="00732572">
        <w:rPr>
          <w:sz w:val="19"/>
          <w:szCs w:val="19"/>
        </w:rPr>
        <w:t xml:space="preserve"> from additional providers.</w:t>
      </w:r>
      <w:r w:rsidR="00972AD5">
        <w:rPr>
          <w:sz w:val="19"/>
          <w:szCs w:val="19"/>
        </w:rPr>
        <w:t xml:space="preserve"> </w:t>
      </w:r>
      <w:r w:rsidR="00732572">
        <w:rPr>
          <w:sz w:val="19"/>
          <w:szCs w:val="19"/>
        </w:rPr>
        <w:t xml:space="preserve"> You could also explore</w:t>
      </w:r>
      <w:r w:rsidR="001E373C">
        <w:rPr>
          <w:sz w:val="19"/>
          <w:szCs w:val="19"/>
        </w:rPr>
        <w:t xml:space="preserve"> partnering with a fellow agency that provides different services to the sam</w:t>
      </w:r>
      <w:r w:rsidR="00004021">
        <w:rPr>
          <w:sz w:val="19"/>
          <w:szCs w:val="19"/>
        </w:rPr>
        <w:t>e or similar target populations</w:t>
      </w:r>
      <w:r w:rsidR="001E373C">
        <w:rPr>
          <w:sz w:val="19"/>
          <w:szCs w:val="19"/>
        </w:rPr>
        <w:t>.</w:t>
      </w:r>
      <w:r w:rsidR="00C345D1" w:rsidRPr="00CE0D92">
        <w:rPr>
          <w:sz w:val="19"/>
          <w:szCs w:val="19"/>
        </w:rPr>
        <w:br w:type="page"/>
      </w:r>
    </w:p>
    <w:p w:rsidR="00823863" w:rsidRPr="00F86160" w:rsidRDefault="000D5CC6" w:rsidP="00F86160">
      <w:pPr>
        <w:spacing w:after="200"/>
        <w:jc w:val="left"/>
        <w:rPr>
          <w:rFonts w:ascii="Arial Black" w:eastAsiaTheme="majorEastAsia" w:hAnsi="Arial Black" w:cstheme="majorBidi"/>
          <w:b/>
          <w:bCs/>
          <w:color w:val="DD8047" w:themeColor="accent2"/>
          <w:sz w:val="24"/>
          <w:szCs w:val="24"/>
        </w:rPr>
      </w:pPr>
      <w:r>
        <w:rPr>
          <w:noProof/>
          <w:color w:val="548AB7" w:themeColor="accent1" w:themeShade="BF"/>
          <w:sz w:val="22"/>
          <w:szCs w:val="22"/>
        </w:rPr>
        <w:lastRenderedPageBreak/>
        <mc:AlternateContent>
          <mc:Choice Requires="wps">
            <w:drawing>
              <wp:anchor distT="0" distB="0" distL="182880" distR="182880" simplePos="0" relativeHeight="251672576" behindDoc="1" locked="0" layoutInCell="0" allowOverlap="1" wp14:anchorId="0AAA2901" wp14:editId="3CF3C1E9">
                <wp:simplePos x="0" y="0"/>
                <wp:positionH relativeFrom="margin">
                  <wp:posOffset>5038725</wp:posOffset>
                </wp:positionH>
                <wp:positionV relativeFrom="margin">
                  <wp:posOffset>640080</wp:posOffset>
                </wp:positionV>
                <wp:extent cx="2035175" cy="8189595"/>
                <wp:effectExtent l="0" t="0" r="3175" b="190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8189595"/>
                        </a:xfrm>
                        <a:prstGeom prst="rect">
                          <a:avLst/>
                        </a:prstGeom>
                        <a:solidFill>
                          <a:schemeClr val="accent1">
                            <a:lumMod val="20000"/>
                            <a:lumOff val="80000"/>
                          </a:schemeClr>
                        </a:solidFill>
                        <a:ln w="9525">
                          <a:noFill/>
                          <a:miter lim="800000"/>
                          <a:headEnd/>
                          <a:tailEnd/>
                        </a:ln>
                        <a:effectLst/>
                        <a:extLst/>
                      </wps:spPr>
                      <wps:txbx>
                        <w:txbxContent>
                          <w:p w:rsidR="00D85061" w:rsidRPr="004375F7" w:rsidRDefault="00D85061" w:rsidP="00171065">
                            <w:pPr>
                              <w:pStyle w:val="Heading1"/>
                              <w:spacing w:after="0" w:line="240" w:lineRule="auto"/>
                              <w:jc w:val="center"/>
                              <w:rPr>
                                <w:sz w:val="18"/>
                                <w:szCs w:val="18"/>
                              </w:rPr>
                            </w:pPr>
                            <w:r w:rsidRPr="004375F7">
                              <w:rPr>
                                <w:sz w:val="18"/>
                                <w:szCs w:val="18"/>
                              </w:rPr>
                              <w:t>Key Staff to Help</w:t>
                            </w:r>
                          </w:p>
                          <w:p w:rsidR="00D85061" w:rsidRPr="004375F7" w:rsidRDefault="00D85061" w:rsidP="00171065">
                            <w:pPr>
                              <w:pStyle w:val="Heading1"/>
                              <w:spacing w:after="80" w:line="240" w:lineRule="auto"/>
                              <w:jc w:val="center"/>
                              <w:rPr>
                                <w:sz w:val="18"/>
                                <w:szCs w:val="18"/>
                              </w:rPr>
                            </w:pPr>
                            <w:r w:rsidRPr="004375F7">
                              <w:rPr>
                                <w:sz w:val="18"/>
                                <w:szCs w:val="18"/>
                              </w:rPr>
                              <w:t>Clients Obtain Benefits</w:t>
                            </w:r>
                          </w:p>
                          <w:p w:rsidR="00D85061" w:rsidRPr="00171065" w:rsidRDefault="00D85061" w:rsidP="004375F7">
                            <w:pPr>
                              <w:spacing w:after="80" w:line="264" w:lineRule="auto"/>
                              <w:jc w:val="left"/>
                              <w:rPr>
                                <w:sz w:val="15"/>
                                <w:szCs w:val="15"/>
                              </w:rPr>
                            </w:pPr>
                            <w:r w:rsidRPr="00171065">
                              <w:rPr>
                                <w:b/>
                                <w:sz w:val="15"/>
                                <w:szCs w:val="15"/>
                              </w:rPr>
                              <w:t xml:space="preserve">Helpers </w:t>
                            </w:r>
                            <w:r w:rsidRPr="00171065">
                              <w:rPr>
                                <w:sz w:val="15"/>
                                <w:szCs w:val="15"/>
                              </w:rPr>
                              <w:t xml:space="preserve">can include direct service providers (such as case managers, social workers, and medical providers) who want to assist their clients in securing benefits.  Ideally, helpers should have a strong understanding of available benefits, eligibility requirements, and knowledge of the healthcare system in order to make accurate and timely referrals.    </w:t>
                            </w:r>
                          </w:p>
                          <w:p w:rsidR="00D85061" w:rsidRPr="00171065" w:rsidRDefault="00D85061" w:rsidP="004375F7">
                            <w:pPr>
                              <w:spacing w:after="80" w:line="264" w:lineRule="auto"/>
                              <w:jc w:val="left"/>
                              <w:rPr>
                                <w:sz w:val="15"/>
                                <w:szCs w:val="15"/>
                              </w:rPr>
                            </w:pPr>
                            <w:r w:rsidRPr="00171065">
                              <w:rPr>
                                <w:b/>
                                <w:sz w:val="15"/>
                                <w:szCs w:val="15"/>
                              </w:rPr>
                              <w:t xml:space="preserve">Certified Enrollment Assistors </w:t>
                            </w:r>
                            <w:r w:rsidRPr="00171065">
                              <w:rPr>
                                <w:sz w:val="15"/>
                                <w:szCs w:val="15"/>
                              </w:rPr>
                              <w:t xml:space="preserve">will </w:t>
                            </w:r>
                            <w:r w:rsidR="00171065" w:rsidRPr="00171065">
                              <w:rPr>
                                <w:sz w:val="15"/>
                                <w:szCs w:val="15"/>
                              </w:rPr>
                              <w:t>have</w:t>
                            </w:r>
                            <w:r w:rsidRPr="00171065">
                              <w:rPr>
                                <w:sz w:val="15"/>
                                <w:szCs w:val="15"/>
                              </w:rPr>
                              <w:t xml:space="preserve"> a specific role </w:t>
                            </w:r>
                            <w:r w:rsidR="00171065" w:rsidRPr="00171065">
                              <w:rPr>
                                <w:sz w:val="15"/>
                                <w:szCs w:val="15"/>
                              </w:rPr>
                              <w:t xml:space="preserve">that is </w:t>
                            </w:r>
                            <w:r w:rsidRPr="00171065">
                              <w:rPr>
                                <w:sz w:val="15"/>
                                <w:szCs w:val="15"/>
                              </w:rPr>
                              <w:t xml:space="preserve">regulated by </w:t>
                            </w:r>
                            <w:r w:rsidR="00EC23D3">
                              <w:rPr>
                                <w:sz w:val="15"/>
                                <w:szCs w:val="15"/>
                              </w:rPr>
                              <w:t>the Marketplace</w:t>
                            </w:r>
                            <w:r w:rsidRPr="00171065">
                              <w:rPr>
                                <w:sz w:val="15"/>
                                <w:szCs w:val="15"/>
                              </w:rPr>
                              <w:t xml:space="preserve">. </w:t>
                            </w:r>
                            <w:r w:rsidR="00972AD5" w:rsidRPr="00171065">
                              <w:rPr>
                                <w:sz w:val="15"/>
                                <w:szCs w:val="15"/>
                              </w:rPr>
                              <w:t xml:space="preserve"> </w:t>
                            </w:r>
                            <w:r w:rsidRPr="00171065">
                              <w:rPr>
                                <w:sz w:val="15"/>
                                <w:szCs w:val="15"/>
                              </w:rPr>
                              <w:t xml:space="preserve">Assistors will help people enroll in Qualified Health Plans offered through </w:t>
                            </w:r>
                            <w:r w:rsidR="00EC23D3">
                              <w:rPr>
                                <w:sz w:val="15"/>
                                <w:szCs w:val="15"/>
                              </w:rPr>
                              <w:t>the Medicaid expansion and/or the Marketplace</w:t>
                            </w:r>
                            <w:r w:rsidRPr="00171065">
                              <w:rPr>
                                <w:sz w:val="15"/>
                                <w:szCs w:val="15"/>
                              </w:rPr>
                              <w:t>.</w:t>
                            </w:r>
                            <w:r w:rsidR="00972AD5" w:rsidRPr="00171065">
                              <w:rPr>
                                <w:sz w:val="15"/>
                                <w:szCs w:val="15"/>
                              </w:rPr>
                              <w:t xml:space="preserve"> </w:t>
                            </w:r>
                            <w:r w:rsidRPr="00171065">
                              <w:rPr>
                                <w:sz w:val="15"/>
                                <w:szCs w:val="15"/>
                              </w:rPr>
                              <w:t xml:space="preserve"> The</w:t>
                            </w:r>
                            <w:r w:rsidR="00171065" w:rsidRPr="00171065">
                              <w:rPr>
                                <w:sz w:val="15"/>
                                <w:szCs w:val="15"/>
                              </w:rPr>
                              <w:t xml:space="preserve"> definition and scope of work are</w:t>
                            </w:r>
                            <w:r w:rsidRPr="00171065">
                              <w:rPr>
                                <w:sz w:val="15"/>
                                <w:szCs w:val="15"/>
                              </w:rPr>
                              <w:t xml:space="preserve"> </w:t>
                            </w:r>
                            <w:r w:rsidR="00EC23D3">
                              <w:rPr>
                                <w:sz w:val="15"/>
                                <w:szCs w:val="15"/>
                              </w:rPr>
                              <w:t>determined by each State and/or the federal Markteplace</w:t>
                            </w:r>
                            <w:r w:rsidRPr="00171065">
                              <w:rPr>
                                <w:sz w:val="15"/>
                                <w:szCs w:val="15"/>
                              </w:rPr>
                              <w:t>.</w:t>
                            </w:r>
                          </w:p>
                          <w:p w:rsidR="00EC23D3" w:rsidRDefault="00D85061" w:rsidP="004375F7">
                            <w:pPr>
                              <w:spacing w:after="80" w:line="264" w:lineRule="auto"/>
                              <w:jc w:val="left"/>
                              <w:rPr>
                                <w:sz w:val="15"/>
                                <w:szCs w:val="15"/>
                              </w:rPr>
                            </w:pPr>
                            <w:r w:rsidRPr="00171065">
                              <w:rPr>
                                <w:b/>
                                <w:sz w:val="15"/>
                                <w:szCs w:val="15"/>
                              </w:rPr>
                              <w:t xml:space="preserve">Enrollers </w:t>
                            </w:r>
                            <w:r w:rsidRPr="00171065">
                              <w:rPr>
                                <w:sz w:val="15"/>
                                <w:szCs w:val="15"/>
                              </w:rPr>
                              <w:t xml:space="preserve">are responsible for enrolling clients into benefits programs.  Enrollers should be knowledgeable about the rules of enrollment and recertification for their specific programs, but do not necessarily have to know about other benefits programs.  </w:t>
                            </w:r>
                          </w:p>
                          <w:p w:rsidR="00D85061" w:rsidRPr="00171065" w:rsidRDefault="001F7842" w:rsidP="004375F7">
                            <w:pPr>
                              <w:spacing w:after="80" w:line="264" w:lineRule="auto"/>
                              <w:jc w:val="left"/>
                              <w:rPr>
                                <w:b/>
                                <w:sz w:val="15"/>
                                <w:szCs w:val="15"/>
                              </w:rPr>
                            </w:pPr>
                            <w:r w:rsidRPr="00171065">
                              <w:rPr>
                                <w:b/>
                                <w:sz w:val="15"/>
                                <w:szCs w:val="15"/>
                              </w:rPr>
                              <w:t>Benefits C</w:t>
                            </w:r>
                            <w:r w:rsidR="00D85061" w:rsidRPr="00171065">
                              <w:rPr>
                                <w:b/>
                                <w:sz w:val="15"/>
                                <w:szCs w:val="15"/>
                              </w:rPr>
                              <w:t>ounselors</w:t>
                            </w:r>
                            <w:r w:rsidR="00D85061" w:rsidRPr="00171065">
                              <w:rPr>
                                <w:sz w:val="15"/>
                                <w:szCs w:val="15"/>
                              </w:rPr>
                              <w:t xml:space="preserve"> advise clients</w:t>
                            </w:r>
                            <w:r w:rsidR="00171065" w:rsidRPr="00171065">
                              <w:rPr>
                                <w:sz w:val="15"/>
                                <w:szCs w:val="15"/>
                              </w:rPr>
                              <w:t xml:space="preserve"> on what benefits are available</w:t>
                            </w:r>
                            <w:r w:rsidR="00D85061" w:rsidRPr="00171065">
                              <w:rPr>
                                <w:sz w:val="15"/>
                                <w:szCs w:val="15"/>
                              </w:rPr>
                              <w:t xml:space="preserve"> and how, when, and where to apply for them in order to maximize benefits.</w:t>
                            </w:r>
                            <w:r w:rsidR="00972AD5" w:rsidRPr="00171065">
                              <w:rPr>
                                <w:sz w:val="15"/>
                                <w:szCs w:val="15"/>
                              </w:rPr>
                              <w:t xml:space="preserve"> </w:t>
                            </w:r>
                            <w:r w:rsidR="00D85061" w:rsidRPr="00171065">
                              <w:rPr>
                                <w:sz w:val="15"/>
                                <w:szCs w:val="15"/>
                              </w:rPr>
                              <w:t xml:space="preserve"> The hallmark of their role is planning and informing clients of their legal rights.  They are knowledgeable about the systems of programs as well as the interactions among them.  They do not necessarily represent clients or interact directly with the workers of the benefits programs.  </w:t>
                            </w:r>
                          </w:p>
                          <w:p w:rsidR="00D85061" w:rsidRPr="00171065" w:rsidRDefault="00D85061" w:rsidP="004375F7">
                            <w:pPr>
                              <w:spacing w:after="80" w:line="264" w:lineRule="auto"/>
                              <w:jc w:val="left"/>
                              <w:rPr>
                                <w:sz w:val="15"/>
                                <w:szCs w:val="15"/>
                              </w:rPr>
                            </w:pPr>
                            <w:r w:rsidRPr="00171065">
                              <w:rPr>
                                <w:b/>
                                <w:sz w:val="15"/>
                                <w:szCs w:val="15"/>
                              </w:rPr>
                              <w:t>Advocates/Attorneys</w:t>
                            </w:r>
                            <w:r w:rsidRPr="00171065">
                              <w:rPr>
                                <w:sz w:val="15"/>
                                <w:szCs w:val="15"/>
                              </w:rPr>
                              <w:t xml:space="preserve"> can represent clients on their benefit claims, often following denial.  They are often lawyers and have in-depth knowledge of one or more of the benefit programs.  </w:t>
                            </w:r>
                          </w:p>
                          <w:p w:rsidR="00D85061" w:rsidRPr="00171065" w:rsidRDefault="00D85061" w:rsidP="004375F7">
                            <w:pPr>
                              <w:spacing w:after="80" w:line="264" w:lineRule="auto"/>
                              <w:jc w:val="left"/>
                              <w:rPr>
                                <w:i/>
                                <w:sz w:val="15"/>
                                <w:szCs w:val="15"/>
                              </w:rPr>
                            </w:pPr>
                            <w:r w:rsidRPr="00171065">
                              <w:rPr>
                                <w:i/>
                                <w:sz w:val="15"/>
                                <w:szCs w:val="15"/>
                              </w:rPr>
                              <w:t>(Note:  A</w:t>
                            </w:r>
                            <w:r w:rsidR="001F7842" w:rsidRPr="00171065">
                              <w:rPr>
                                <w:i/>
                                <w:sz w:val="15"/>
                                <w:szCs w:val="15"/>
                              </w:rPr>
                              <w:t xml:space="preserve"> staff</w:t>
                            </w:r>
                            <w:r w:rsidRPr="00171065">
                              <w:rPr>
                                <w:i/>
                                <w:sz w:val="15"/>
                                <w:szCs w:val="15"/>
                              </w:rPr>
                              <w:t xml:space="preserve"> person may have more than one role and duties may overlap.)  </w:t>
                            </w:r>
                          </w:p>
                          <w:p w:rsidR="00D85061" w:rsidRPr="00D10606" w:rsidRDefault="00D85061" w:rsidP="00823863">
                            <w:pPr>
                              <w:jc w:val="left"/>
                              <w:rPr>
                                <w:i/>
                                <w:iCs/>
                                <w:color w:val="775F55" w:themeColor="text2"/>
                                <w:sz w:val="17"/>
                                <w:szCs w:val="17"/>
                              </w:rPr>
                            </w:pP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396.75pt;margin-top:50.4pt;width:160.25pt;height:644.85pt;z-index:-251643904;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" o:allowincell="f" fillcolor="#e9f0f6 [660]" stroked="f">
                <v:textbox inset="14.4pt,7.2pt,14.4pt,7.2pt">
                  <w:txbxContent>
                    <w:p w:rsidR="00D85061" w:rsidRPr="004375F7" w:rsidRDefault="00D85061" w:rsidP="00171065">
                      <w:pPr>
                        <w:pStyle w:val="Heading1"/>
                        <w:spacing w:after="0" w:line="240" w:lineRule="auto"/>
                        <w:jc w:val="center"/>
                        <w:rPr>
                          <w:sz w:val="18"/>
                          <w:szCs w:val="18"/>
                        </w:rPr>
                      </w:pPr>
                      <w:r w:rsidRPr="004375F7">
                        <w:rPr>
                          <w:sz w:val="18"/>
                          <w:szCs w:val="18"/>
                        </w:rPr>
                        <w:t>Key Staff to Help</w:t>
                      </w:r>
                    </w:p>
                    <w:p w:rsidR="00D85061" w:rsidRPr="004375F7" w:rsidRDefault="00D85061" w:rsidP="00171065">
                      <w:pPr>
                        <w:pStyle w:val="Heading1"/>
                        <w:spacing w:after="80" w:line="240" w:lineRule="auto"/>
                        <w:jc w:val="center"/>
                        <w:rPr>
                          <w:sz w:val="18"/>
                          <w:szCs w:val="18"/>
                        </w:rPr>
                      </w:pPr>
                      <w:r w:rsidRPr="004375F7">
                        <w:rPr>
                          <w:sz w:val="18"/>
                          <w:szCs w:val="18"/>
                        </w:rPr>
                        <w:t>Clients Obtain Benefits</w:t>
                      </w:r>
                    </w:p>
                    <w:p w:rsidR="00D85061" w:rsidRPr="00171065" w:rsidRDefault="00D85061" w:rsidP="004375F7">
                      <w:pPr>
                        <w:spacing w:after="80" w:line="264" w:lineRule="auto"/>
                        <w:jc w:val="left"/>
                        <w:rPr>
                          <w:sz w:val="15"/>
                          <w:szCs w:val="15"/>
                        </w:rPr>
                      </w:pPr>
                      <w:r w:rsidRPr="00171065">
                        <w:rPr>
                          <w:b/>
                          <w:sz w:val="15"/>
                          <w:szCs w:val="15"/>
                        </w:rPr>
                        <w:t xml:space="preserve">Helpers </w:t>
                      </w:r>
                      <w:r w:rsidRPr="00171065">
                        <w:rPr>
                          <w:sz w:val="15"/>
                          <w:szCs w:val="15"/>
                        </w:rPr>
                        <w:t xml:space="preserve">can include direct service providers (such as case managers, social workers, and medical providers) who want to assist their clients in securing benefits.  Ideally, helpers should have a strong understanding of available benefits, eligibility requirements, and knowledge of the healthcare system in order to make accurate and timely referrals.    </w:t>
                      </w:r>
                    </w:p>
                    <w:p w:rsidR="00D85061" w:rsidRPr="00171065" w:rsidRDefault="00D85061" w:rsidP="004375F7">
                      <w:pPr>
                        <w:spacing w:after="80" w:line="264" w:lineRule="auto"/>
                        <w:jc w:val="left"/>
                        <w:rPr>
                          <w:sz w:val="15"/>
                          <w:szCs w:val="15"/>
                        </w:rPr>
                      </w:pPr>
                      <w:r w:rsidRPr="00171065">
                        <w:rPr>
                          <w:b/>
                          <w:sz w:val="15"/>
                          <w:szCs w:val="15"/>
                        </w:rPr>
                        <w:t xml:space="preserve">Certified Enrollment Assistors </w:t>
                      </w:r>
                      <w:r w:rsidRPr="00171065">
                        <w:rPr>
                          <w:sz w:val="15"/>
                          <w:szCs w:val="15"/>
                        </w:rPr>
                        <w:t xml:space="preserve">will </w:t>
                      </w:r>
                      <w:r w:rsidR="00171065" w:rsidRPr="00171065">
                        <w:rPr>
                          <w:sz w:val="15"/>
                          <w:szCs w:val="15"/>
                        </w:rPr>
                        <w:t>have</w:t>
                      </w:r>
                      <w:r w:rsidRPr="00171065">
                        <w:rPr>
                          <w:sz w:val="15"/>
                          <w:szCs w:val="15"/>
                        </w:rPr>
                        <w:t xml:space="preserve"> a specific role </w:t>
                      </w:r>
                      <w:r w:rsidR="00171065" w:rsidRPr="00171065">
                        <w:rPr>
                          <w:sz w:val="15"/>
                          <w:szCs w:val="15"/>
                        </w:rPr>
                        <w:t xml:space="preserve">that is </w:t>
                      </w:r>
                      <w:r w:rsidRPr="00171065">
                        <w:rPr>
                          <w:sz w:val="15"/>
                          <w:szCs w:val="15"/>
                        </w:rPr>
                        <w:t xml:space="preserve">regulated by </w:t>
                      </w:r>
                      <w:r w:rsidR="00EC23D3">
                        <w:rPr>
                          <w:sz w:val="15"/>
                          <w:szCs w:val="15"/>
                        </w:rPr>
                        <w:t>the Marketplace</w:t>
                      </w:r>
                      <w:r w:rsidRPr="00171065">
                        <w:rPr>
                          <w:sz w:val="15"/>
                          <w:szCs w:val="15"/>
                        </w:rPr>
                        <w:t xml:space="preserve">. </w:t>
                      </w:r>
                      <w:r w:rsidR="00972AD5" w:rsidRPr="00171065">
                        <w:rPr>
                          <w:sz w:val="15"/>
                          <w:szCs w:val="15"/>
                        </w:rPr>
                        <w:t xml:space="preserve"> </w:t>
                      </w:r>
                      <w:r w:rsidRPr="00171065">
                        <w:rPr>
                          <w:sz w:val="15"/>
                          <w:szCs w:val="15"/>
                        </w:rPr>
                        <w:t xml:space="preserve">Assistors will help people enroll in Qualified Health Plans offered through </w:t>
                      </w:r>
                      <w:r w:rsidR="00EC23D3">
                        <w:rPr>
                          <w:sz w:val="15"/>
                          <w:szCs w:val="15"/>
                        </w:rPr>
                        <w:t>the Medicaid expansion and/or the Marketplace</w:t>
                      </w:r>
                      <w:r w:rsidRPr="00171065">
                        <w:rPr>
                          <w:sz w:val="15"/>
                          <w:szCs w:val="15"/>
                        </w:rPr>
                        <w:t>.</w:t>
                      </w:r>
                      <w:r w:rsidR="00972AD5" w:rsidRPr="00171065">
                        <w:rPr>
                          <w:sz w:val="15"/>
                          <w:szCs w:val="15"/>
                        </w:rPr>
                        <w:t xml:space="preserve"> </w:t>
                      </w:r>
                      <w:r w:rsidRPr="00171065">
                        <w:rPr>
                          <w:sz w:val="15"/>
                          <w:szCs w:val="15"/>
                        </w:rPr>
                        <w:t xml:space="preserve"> The</w:t>
                      </w:r>
                      <w:r w:rsidR="00171065" w:rsidRPr="00171065">
                        <w:rPr>
                          <w:sz w:val="15"/>
                          <w:szCs w:val="15"/>
                        </w:rPr>
                        <w:t xml:space="preserve"> definition and scope of work are</w:t>
                      </w:r>
                      <w:r w:rsidRPr="00171065">
                        <w:rPr>
                          <w:sz w:val="15"/>
                          <w:szCs w:val="15"/>
                        </w:rPr>
                        <w:t xml:space="preserve"> </w:t>
                      </w:r>
                      <w:r w:rsidR="00EC23D3">
                        <w:rPr>
                          <w:sz w:val="15"/>
                          <w:szCs w:val="15"/>
                        </w:rPr>
                        <w:t xml:space="preserve">determined by each State and/or the federal </w:t>
                      </w:r>
                      <w:proofErr w:type="spellStart"/>
                      <w:r w:rsidR="00EC23D3">
                        <w:rPr>
                          <w:sz w:val="15"/>
                          <w:szCs w:val="15"/>
                        </w:rPr>
                        <w:t>Markteplace</w:t>
                      </w:r>
                      <w:proofErr w:type="spellEnd"/>
                      <w:r w:rsidRPr="00171065">
                        <w:rPr>
                          <w:sz w:val="15"/>
                          <w:szCs w:val="15"/>
                        </w:rPr>
                        <w:t>.</w:t>
                      </w:r>
                    </w:p>
                    <w:p w:rsidR="00EC23D3" w:rsidRDefault="00D85061" w:rsidP="004375F7">
                      <w:pPr>
                        <w:spacing w:after="80" w:line="264" w:lineRule="auto"/>
                        <w:jc w:val="left"/>
                        <w:rPr>
                          <w:sz w:val="15"/>
                          <w:szCs w:val="15"/>
                        </w:rPr>
                      </w:pPr>
                      <w:r w:rsidRPr="00171065">
                        <w:rPr>
                          <w:b/>
                          <w:sz w:val="15"/>
                          <w:szCs w:val="15"/>
                        </w:rPr>
                        <w:t xml:space="preserve">Enrollers </w:t>
                      </w:r>
                      <w:r w:rsidRPr="00171065">
                        <w:rPr>
                          <w:sz w:val="15"/>
                          <w:szCs w:val="15"/>
                        </w:rPr>
                        <w:t xml:space="preserve">are responsible for enrolling clients into benefits programs.  Enrollers should be knowledgeable about the rules of enrollment and </w:t>
                      </w:r>
                      <w:proofErr w:type="gramStart"/>
                      <w:r w:rsidRPr="00171065">
                        <w:rPr>
                          <w:sz w:val="15"/>
                          <w:szCs w:val="15"/>
                        </w:rPr>
                        <w:t>recertification for their specific programs, but do not necessarily have</w:t>
                      </w:r>
                      <w:proofErr w:type="gramEnd"/>
                      <w:r w:rsidRPr="00171065">
                        <w:rPr>
                          <w:sz w:val="15"/>
                          <w:szCs w:val="15"/>
                        </w:rPr>
                        <w:t xml:space="preserve"> to know about other benefits programs.  </w:t>
                      </w:r>
                    </w:p>
                    <w:p w:rsidR="00D85061" w:rsidRPr="00171065" w:rsidRDefault="001F7842" w:rsidP="004375F7">
                      <w:pPr>
                        <w:spacing w:after="80" w:line="264" w:lineRule="auto"/>
                        <w:jc w:val="left"/>
                        <w:rPr>
                          <w:b/>
                          <w:sz w:val="15"/>
                          <w:szCs w:val="15"/>
                        </w:rPr>
                      </w:pPr>
                      <w:r w:rsidRPr="00171065">
                        <w:rPr>
                          <w:b/>
                          <w:sz w:val="15"/>
                          <w:szCs w:val="15"/>
                        </w:rPr>
                        <w:t>Benefits C</w:t>
                      </w:r>
                      <w:r w:rsidR="00D85061" w:rsidRPr="00171065">
                        <w:rPr>
                          <w:b/>
                          <w:sz w:val="15"/>
                          <w:szCs w:val="15"/>
                        </w:rPr>
                        <w:t>ounselors</w:t>
                      </w:r>
                      <w:r w:rsidR="00D85061" w:rsidRPr="00171065">
                        <w:rPr>
                          <w:sz w:val="15"/>
                          <w:szCs w:val="15"/>
                        </w:rPr>
                        <w:t xml:space="preserve"> advise clients</w:t>
                      </w:r>
                      <w:r w:rsidR="00171065" w:rsidRPr="00171065">
                        <w:rPr>
                          <w:sz w:val="15"/>
                          <w:szCs w:val="15"/>
                        </w:rPr>
                        <w:t xml:space="preserve"> on what benefits are available</w:t>
                      </w:r>
                      <w:r w:rsidR="00D85061" w:rsidRPr="00171065">
                        <w:rPr>
                          <w:sz w:val="15"/>
                          <w:szCs w:val="15"/>
                        </w:rPr>
                        <w:t xml:space="preserve"> and how, when, and where to apply for them in order to maximize benefits.</w:t>
                      </w:r>
                      <w:r w:rsidR="00972AD5" w:rsidRPr="00171065">
                        <w:rPr>
                          <w:sz w:val="15"/>
                          <w:szCs w:val="15"/>
                        </w:rPr>
                        <w:t xml:space="preserve"> </w:t>
                      </w:r>
                      <w:r w:rsidR="00D85061" w:rsidRPr="00171065">
                        <w:rPr>
                          <w:sz w:val="15"/>
                          <w:szCs w:val="15"/>
                        </w:rPr>
                        <w:t xml:space="preserve"> The hallmark of their role is planning and informing clients of their legal rights.  They are knowledgeable about the systems of programs as well as the interactions among them.  They do not necessarily represent clients or interact directly with the workers of the benefits programs.  </w:t>
                      </w:r>
                    </w:p>
                    <w:p w:rsidR="00D85061" w:rsidRPr="00171065" w:rsidRDefault="00D85061" w:rsidP="004375F7">
                      <w:pPr>
                        <w:spacing w:after="80" w:line="264" w:lineRule="auto"/>
                        <w:jc w:val="left"/>
                        <w:rPr>
                          <w:sz w:val="15"/>
                          <w:szCs w:val="15"/>
                        </w:rPr>
                      </w:pPr>
                      <w:r w:rsidRPr="00171065">
                        <w:rPr>
                          <w:b/>
                          <w:sz w:val="15"/>
                          <w:szCs w:val="15"/>
                        </w:rPr>
                        <w:t>Advocates/Attorneys</w:t>
                      </w:r>
                      <w:r w:rsidRPr="00171065">
                        <w:rPr>
                          <w:sz w:val="15"/>
                          <w:szCs w:val="15"/>
                        </w:rPr>
                        <w:t xml:space="preserve"> can represent clients on their benefit claims, often following denial.  They are often lawyers and have in-depth knowledge of one or more of the benefit programs.  </w:t>
                      </w:r>
                    </w:p>
                    <w:p w:rsidR="00D85061" w:rsidRPr="00171065" w:rsidRDefault="00D85061" w:rsidP="004375F7">
                      <w:pPr>
                        <w:spacing w:after="80" w:line="264" w:lineRule="auto"/>
                        <w:jc w:val="left"/>
                        <w:rPr>
                          <w:i/>
                          <w:sz w:val="15"/>
                          <w:szCs w:val="15"/>
                        </w:rPr>
                      </w:pPr>
                      <w:r w:rsidRPr="00171065">
                        <w:rPr>
                          <w:i/>
                          <w:sz w:val="15"/>
                          <w:szCs w:val="15"/>
                        </w:rPr>
                        <w:t>(Note:  A</w:t>
                      </w:r>
                      <w:r w:rsidR="001F7842" w:rsidRPr="00171065">
                        <w:rPr>
                          <w:i/>
                          <w:sz w:val="15"/>
                          <w:szCs w:val="15"/>
                        </w:rPr>
                        <w:t xml:space="preserve"> staff</w:t>
                      </w:r>
                      <w:r w:rsidRPr="00171065">
                        <w:rPr>
                          <w:i/>
                          <w:sz w:val="15"/>
                          <w:szCs w:val="15"/>
                        </w:rPr>
                        <w:t xml:space="preserve"> person may have more than one role and duties may overlap.)  </w:t>
                      </w:r>
                    </w:p>
                    <w:p w:rsidR="00D85061" w:rsidRPr="00D10606" w:rsidRDefault="00D85061" w:rsidP="00823863">
                      <w:pPr>
                        <w:jc w:val="left"/>
                        <w:rPr>
                          <w:i/>
                          <w:iCs/>
                          <w:color w:val="775F55" w:themeColor="text2"/>
                          <w:sz w:val="17"/>
                          <w:szCs w:val="17"/>
                        </w:rPr>
                      </w:pPr>
                    </w:p>
                  </w:txbxContent>
                </v:textbox>
                <w10:wrap type="square" anchorx="margin" anchory="margin"/>
              </v:rect>
            </w:pict>
          </mc:Fallback>
        </mc:AlternateContent>
      </w:r>
      <w:r>
        <w:rPr>
          <w:noProof/>
        </w:rPr>
        <mc:AlternateContent>
          <mc:Choice Requires="wps">
            <w:drawing>
              <wp:inline distT="0" distB="0" distL="0" distR="0" wp14:anchorId="6E62EA79" wp14:editId="63CA1433">
                <wp:extent cx="6126480" cy="640080"/>
                <wp:effectExtent l="0" t="0" r="7620" b="762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64008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5061" w:rsidRPr="00273C35" w:rsidRDefault="00D85061" w:rsidP="00823863">
                            <w:pPr>
                              <w:pStyle w:val="Heading4"/>
                              <w:ind w:right="2578"/>
                              <w:jc w:val="left"/>
                              <w:rPr>
                                <w:color w:val="FFFFFF" w:themeColor="background1"/>
                                <w:sz w:val="24"/>
                                <w:szCs w:val="24"/>
                              </w:rPr>
                            </w:pPr>
                            <w:r>
                              <w:rPr>
                                <w:color w:val="FFFFFF" w:themeColor="background1"/>
                                <w:sz w:val="24"/>
                                <w:szCs w:val="24"/>
                              </w:rPr>
                              <w:t>For</w:t>
                            </w:r>
                            <w:r w:rsidR="00312D20">
                              <w:rPr>
                                <w:color w:val="FFFFFF" w:themeColor="background1"/>
                                <w:sz w:val="24"/>
                                <w:szCs w:val="24"/>
                              </w:rPr>
                              <w:t xml:space="preserve"> </w:t>
                            </w:r>
                            <w:r w:rsidRPr="00751D5B">
                              <w:rPr>
                                <w:color w:val="FFFFFF" w:themeColor="background1"/>
                                <w:sz w:val="24"/>
                                <w:szCs w:val="24"/>
                                <w:u w:val="thick"/>
                              </w:rPr>
                              <w:t>ALL</w:t>
                            </w:r>
                            <w:r>
                              <w:rPr>
                                <w:color w:val="FFFFFF" w:themeColor="background1"/>
                                <w:sz w:val="24"/>
                                <w:szCs w:val="24"/>
                              </w:rPr>
                              <w:t xml:space="preserve"> HIV Service </w:t>
                            </w:r>
                            <w:r w:rsidRPr="00273C35">
                              <w:rPr>
                                <w:color w:val="FFFFFF" w:themeColor="background1"/>
                                <w:sz w:val="24"/>
                                <w:szCs w:val="24"/>
                              </w:rPr>
                              <w:t>Organization</w:t>
                            </w:r>
                            <w:r>
                              <w:rPr>
                                <w:color w:val="FFFFFF" w:themeColor="background1"/>
                                <w:sz w:val="24"/>
                                <w:szCs w:val="24"/>
                              </w:rPr>
                              <w:t>s, How to Communicate Changes to Clients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_x0000_s1033" type="#_x0000_t202" style="width:482.4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" fillcolor="#7ba79d [3208]" stroked="f" strokeweight=".5pt">
                <v:path arrowok="t"/>
                <v:textbox>
                  <w:txbxContent>
                    <w:p w:rsidR="00D85061" w:rsidRPr="00273C35" w:rsidRDefault="00D85061" w:rsidP="00823863">
                      <w:pPr>
                        <w:pStyle w:val="Heading4"/>
                        <w:ind w:right="2578"/>
                        <w:jc w:val="left"/>
                        <w:rPr>
                          <w:color w:val="FFFFFF" w:themeColor="background1"/>
                          <w:sz w:val="24"/>
                          <w:szCs w:val="24"/>
                        </w:rPr>
                      </w:pPr>
                      <w:r>
                        <w:rPr>
                          <w:color w:val="FFFFFF" w:themeColor="background1"/>
                          <w:sz w:val="24"/>
                          <w:szCs w:val="24"/>
                        </w:rPr>
                        <w:t>For</w:t>
                      </w:r>
                      <w:r w:rsidR="00312D20">
                        <w:rPr>
                          <w:color w:val="FFFFFF" w:themeColor="background1"/>
                          <w:sz w:val="24"/>
                          <w:szCs w:val="24"/>
                        </w:rPr>
                        <w:t xml:space="preserve"> </w:t>
                      </w:r>
                      <w:r w:rsidRPr="00751D5B">
                        <w:rPr>
                          <w:color w:val="FFFFFF" w:themeColor="background1"/>
                          <w:sz w:val="24"/>
                          <w:szCs w:val="24"/>
                          <w:u w:val="thick"/>
                        </w:rPr>
                        <w:t>ALL</w:t>
                      </w:r>
                      <w:r>
                        <w:rPr>
                          <w:color w:val="FFFFFF" w:themeColor="background1"/>
                          <w:sz w:val="24"/>
                          <w:szCs w:val="24"/>
                        </w:rPr>
                        <w:t xml:space="preserve"> HIV Service </w:t>
                      </w:r>
                      <w:r w:rsidRPr="00273C35">
                        <w:rPr>
                          <w:color w:val="FFFFFF" w:themeColor="background1"/>
                          <w:sz w:val="24"/>
                          <w:szCs w:val="24"/>
                        </w:rPr>
                        <w:t>Organization</w:t>
                      </w:r>
                      <w:r>
                        <w:rPr>
                          <w:color w:val="FFFFFF" w:themeColor="background1"/>
                          <w:sz w:val="24"/>
                          <w:szCs w:val="24"/>
                        </w:rPr>
                        <w:t>s, How to Communicate Changes to Clients</w:t>
                      </w:r>
                    </w:p>
                  </w:txbxContent>
                </v:textbox>
                <w10:anchorlock/>
              </v:shape>
            </w:pict>
          </mc:Fallback>
        </mc:AlternateContent>
      </w:r>
    </w:p>
    <w:p w:rsidR="00823863" w:rsidRPr="000D14DA" w:rsidRDefault="00802CBB" w:rsidP="00823863">
      <w:pPr>
        <w:jc w:val="left"/>
        <w:rPr>
          <w:sz w:val="19"/>
          <w:szCs w:val="19"/>
        </w:rPr>
      </w:pPr>
      <w:r>
        <w:rPr>
          <w:sz w:val="19"/>
          <w:szCs w:val="19"/>
        </w:rPr>
        <w:t xml:space="preserve">A range of staff </w:t>
      </w:r>
      <w:r w:rsidR="00823863">
        <w:rPr>
          <w:sz w:val="19"/>
          <w:szCs w:val="19"/>
        </w:rPr>
        <w:t xml:space="preserve">in your organization </w:t>
      </w:r>
      <w:r w:rsidR="00823863" w:rsidRPr="000D14DA">
        <w:rPr>
          <w:sz w:val="19"/>
          <w:szCs w:val="19"/>
        </w:rPr>
        <w:t>can provide navigation, enrollment, and engagement services</w:t>
      </w:r>
      <w:r w:rsidR="00823863">
        <w:rPr>
          <w:sz w:val="19"/>
          <w:szCs w:val="19"/>
        </w:rPr>
        <w:t>—s</w:t>
      </w:r>
      <w:r w:rsidR="00823863" w:rsidRPr="000D14DA">
        <w:rPr>
          <w:sz w:val="19"/>
          <w:szCs w:val="19"/>
        </w:rPr>
        <w:t>uch as benefits counselors, enrollment workers</w:t>
      </w:r>
      <w:r w:rsidR="00823863">
        <w:rPr>
          <w:sz w:val="19"/>
          <w:szCs w:val="19"/>
        </w:rPr>
        <w:t>,</w:t>
      </w:r>
      <w:r w:rsidR="00823863" w:rsidRPr="000D14DA">
        <w:rPr>
          <w:sz w:val="19"/>
          <w:szCs w:val="19"/>
        </w:rPr>
        <w:t xml:space="preserve"> an</w:t>
      </w:r>
      <w:r>
        <w:rPr>
          <w:sz w:val="19"/>
          <w:szCs w:val="19"/>
        </w:rPr>
        <w:t>d case managers.  Not all staff</w:t>
      </w:r>
      <w:r w:rsidR="00823863" w:rsidRPr="000D14DA">
        <w:rPr>
          <w:sz w:val="19"/>
          <w:szCs w:val="19"/>
        </w:rPr>
        <w:t xml:space="preserve"> will be able to process a</w:t>
      </w:r>
      <w:r w:rsidR="003B3774">
        <w:rPr>
          <w:sz w:val="19"/>
          <w:szCs w:val="19"/>
        </w:rPr>
        <w:t xml:space="preserve">ctual enrollment </w:t>
      </w:r>
      <w:r w:rsidR="00833D55">
        <w:rPr>
          <w:sz w:val="19"/>
          <w:szCs w:val="19"/>
        </w:rPr>
        <w:t>into new coverage</w:t>
      </w:r>
      <w:r w:rsidR="00823863" w:rsidRPr="000D14DA">
        <w:rPr>
          <w:sz w:val="19"/>
          <w:szCs w:val="19"/>
        </w:rPr>
        <w:t xml:space="preserve">, but they will need to understand the landscape of benefits, eligibility, </w:t>
      </w:r>
      <w:r w:rsidR="00823863">
        <w:rPr>
          <w:sz w:val="19"/>
          <w:szCs w:val="19"/>
        </w:rPr>
        <w:t xml:space="preserve">and </w:t>
      </w:r>
      <w:r w:rsidR="00823863" w:rsidRPr="000D14DA">
        <w:rPr>
          <w:sz w:val="19"/>
          <w:szCs w:val="19"/>
        </w:rPr>
        <w:t xml:space="preserve">how to facilitate access. </w:t>
      </w:r>
      <w:r w:rsidR="00972AD5">
        <w:rPr>
          <w:sz w:val="19"/>
          <w:szCs w:val="19"/>
        </w:rPr>
        <w:t xml:space="preserve"> </w:t>
      </w:r>
      <w:r w:rsidR="00833D55">
        <w:rPr>
          <w:sz w:val="19"/>
          <w:szCs w:val="19"/>
        </w:rPr>
        <w:t xml:space="preserve"> ACA creates new enrollment roles and provides reimbursement in some cases, however, not all new enrollers will have HIV expertise and Ryan White staff will continue to play an important role</w:t>
      </w:r>
      <w:r w:rsidR="00522C07">
        <w:rPr>
          <w:sz w:val="19"/>
          <w:szCs w:val="19"/>
        </w:rPr>
        <w:t xml:space="preserve">. </w:t>
      </w:r>
      <w:r w:rsidR="00826B53" w:rsidRPr="00833D55">
        <w:rPr>
          <w:b/>
          <w:i/>
          <w:sz w:val="19"/>
          <w:szCs w:val="19"/>
        </w:rPr>
        <w:t>A</w:t>
      </w:r>
      <w:r w:rsidR="00823863" w:rsidRPr="00833D55">
        <w:rPr>
          <w:b/>
          <w:i/>
          <w:sz w:val="19"/>
          <w:szCs w:val="19"/>
        </w:rPr>
        <w:t xml:space="preserve">ctive communication </w:t>
      </w:r>
      <w:r w:rsidR="00826B53" w:rsidRPr="00833D55">
        <w:rPr>
          <w:b/>
          <w:i/>
          <w:sz w:val="19"/>
          <w:szCs w:val="19"/>
        </w:rPr>
        <w:t xml:space="preserve">with clients </w:t>
      </w:r>
      <w:r w:rsidR="00823863" w:rsidRPr="00833D55">
        <w:rPr>
          <w:b/>
          <w:i/>
          <w:sz w:val="19"/>
          <w:szCs w:val="19"/>
        </w:rPr>
        <w:t>is very important and includes the following</w:t>
      </w:r>
      <w:r w:rsidR="00823863" w:rsidRPr="000D14DA">
        <w:rPr>
          <w:sz w:val="19"/>
          <w:szCs w:val="19"/>
        </w:rPr>
        <w:t xml:space="preserve">:  </w:t>
      </w:r>
    </w:p>
    <w:p w:rsidR="00522C07" w:rsidRDefault="00823863" w:rsidP="00823863">
      <w:pPr>
        <w:pStyle w:val="ListParagraph"/>
        <w:numPr>
          <w:ilvl w:val="0"/>
          <w:numId w:val="8"/>
        </w:numPr>
        <w:contextualSpacing w:val="0"/>
        <w:jc w:val="left"/>
        <w:rPr>
          <w:sz w:val="19"/>
          <w:szCs w:val="19"/>
        </w:rPr>
      </w:pPr>
      <w:r w:rsidRPr="00522C07">
        <w:rPr>
          <w:b/>
          <w:sz w:val="19"/>
          <w:szCs w:val="19"/>
        </w:rPr>
        <w:t>Client F</w:t>
      </w:r>
      <w:r w:rsidR="00171065" w:rsidRPr="00522C07">
        <w:rPr>
          <w:b/>
          <w:sz w:val="19"/>
          <w:szCs w:val="19"/>
        </w:rPr>
        <w:t>requently Asked Questions (FAQ).</w:t>
      </w:r>
      <w:r w:rsidRPr="00522C07">
        <w:rPr>
          <w:sz w:val="19"/>
          <w:szCs w:val="19"/>
        </w:rPr>
        <w:t xml:space="preserve">  </w:t>
      </w:r>
      <w:r w:rsidR="00826B53" w:rsidRPr="00522C07">
        <w:rPr>
          <w:sz w:val="19"/>
          <w:szCs w:val="19"/>
        </w:rPr>
        <w:t xml:space="preserve">The SF HIV Health Care Reform Task Force has prepared </w:t>
      </w:r>
      <w:r w:rsidRPr="00522C07">
        <w:rPr>
          <w:sz w:val="19"/>
          <w:szCs w:val="19"/>
        </w:rPr>
        <w:t xml:space="preserve">a basic sample </w:t>
      </w:r>
      <w:r w:rsidR="00826B53" w:rsidRPr="00522C07">
        <w:rPr>
          <w:sz w:val="19"/>
          <w:szCs w:val="19"/>
        </w:rPr>
        <w:t xml:space="preserve">Client </w:t>
      </w:r>
      <w:r w:rsidRPr="00522C07">
        <w:rPr>
          <w:sz w:val="19"/>
          <w:szCs w:val="19"/>
        </w:rPr>
        <w:t xml:space="preserve">FAQ </w:t>
      </w:r>
      <w:r w:rsidR="00826B53" w:rsidRPr="00522C07">
        <w:rPr>
          <w:sz w:val="19"/>
          <w:szCs w:val="19"/>
        </w:rPr>
        <w:t>document</w:t>
      </w:r>
      <w:r w:rsidRPr="00522C07">
        <w:rPr>
          <w:sz w:val="19"/>
          <w:szCs w:val="19"/>
        </w:rPr>
        <w:t xml:space="preserve"> that you can tailor for your organization to help clients </w:t>
      </w:r>
      <w:r w:rsidR="00826B53" w:rsidRPr="00522C07">
        <w:rPr>
          <w:sz w:val="19"/>
          <w:szCs w:val="19"/>
        </w:rPr>
        <w:t>prepare for</w:t>
      </w:r>
      <w:r w:rsidRPr="00522C07">
        <w:rPr>
          <w:sz w:val="19"/>
          <w:szCs w:val="19"/>
        </w:rPr>
        <w:t xml:space="preserve"> health care reform. </w:t>
      </w:r>
      <w:r w:rsidR="00972AD5" w:rsidRPr="00522C07">
        <w:rPr>
          <w:sz w:val="19"/>
          <w:szCs w:val="19"/>
        </w:rPr>
        <w:t xml:space="preserve"> </w:t>
      </w:r>
      <w:r w:rsidR="00522C07">
        <w:rPr>
          <w:sz w:val="19"/>
          <w:szCs w:val="19"/>
        </w:rPr>
        <w:t>This is also a helpful tool for staff!</w:t>
      </w:r>
    </w:p>
    <w:p w:rsidR="00823863" w:rsidRPr="00522C07" w:rsidRDefault="00823863" w:rsidP="00823863">
      <w:pPr>
        <w:pStyle w:val="ListParagraph"/>
        <w:numPr>
          <w:ilvl w:val="0"/>
          <w:numId w:val="8"/>
        </w:numPr>
        <w:contextualSpacing w:val="0"/>
        <w:jc w:val="left"/>
        <w:rPr>
          <w:sz w:val="19"/>
          <w:szCs w:val="19"/>
        </w:rPr>
      </w:pPr>
      <w:r w:rsidRPr="00522C07">
        <w:rPr>
          <w:b/>
          <w:sz w:val="19"/>
          <w:szCs w:val="19"/>
        </w:rPr>
        <w:t>Communicate about enrollment opportunities for Medi</w:t>
      </w:r>
      <w:r w:rsidR="00522C07">
        <w:rPr>
          <w:b/>
          <w:sz w:val="19"/>
          <w:szCs w:val="19"/>
        </w:rPr>
        <w:t>caid</w:t>
      </w:r>
      <w:r w:rsidRPr="00522C07">
        <w:rPr>
          <w:b/>
          <w:sz w:val="19"/>
          <w:szCs w:val="19"/>
        </w:rPr>
        <w:t xml:space="preserve"> Expansion and</w:t>
      </w:r>
      <w:r w:rsidR="00522C07">
        <w:rPr>
          <w:b/>
          <w:sz w:val="19"/>
          <w:szCs w:val="19"/>
        </w:rPr>
        <w:t>/or the Insurance Marketplace</w:t>
      </w:r>
      <w:r w:rsidRPr="00522C07">
        <w:rPr>
          <w:sz w:val="19"/>
          <w:szCs w:val="19"/>
        </w:rPr>
        <w:t xml:space="preserve"> (starting October 1</w:t>
      </w:r>
      <w:r w:rsidR="00802CBB" w:rsidRPr="00522C07">
        <w:rPr>
          <w:sz w:val="19"/>
          <w:szCs w:val="19"/>
        </w:rPr>
        <w:t>, 2013</w:t>
      </w:r>
      <w:r w:rsidRPr="00522C07">
        <w:rPr>
          <w:sz w:val="19"/>
          <w:szCs w:val="19"/>
        </w:rPr>
        <w:t xml:space="preserve">). </w:t>
      </w:r>
      <w:r w:rsidR="00972AD5" w:rsidRPr="00522C07">
        <w:rPr>
          <w:sz w:val="19"/>
          <w:szCs w:val="19"/>
        </w:rPr>
        <w:t xml:space="preserve"> </w:t>
      </w:r>
      <w:r w:rsidRPr="00522C07">
        <w:rPr>
          <w:sz w:val="19"/>
          <w:szCs w:val="19"/>
        </w:rPr>
        <w:t>Encourage clients to explore their options, particularly if they have</w:t>
      </w:r>
      <w:r w:rsidR="00171065" w:rsidRPr="00522C07">
        <w:rPr>
          <w:sz w:val="19"/>
          <w:szCs w:val="19"/>
        </w:rPr>
        <w:t xml:space="preserve"> a choice between Managed Care P</w:t>
      </w:r>
      <w:r w:rsidR="00522C07">
        <w:rPr>
          <w:sz w:val="19"/>
          <w:szCs w:val="19"/>
        </w:rPr>
        <w:t>lans in Medicaid</w:t>
      </w:r>
      <w:r w:rsidRPr="00522C07">
        <w:rPr>
          <w:sz w:val="19"/>
          <w:szCs w:val="19"/>
        </w:rPr>
        <w:t xml:space="preserve"> or a choice among Qualified He</w:t>
      </w:r>
      <w:r w:rsidR="00522C07">
        <w:rPr>
          <w:sz w:val="19"/>
          <w:szCs w:val="19"/>
        </w:rPr>
        <w:t>alth Plans in the Insurance Marketplace</w:t>
      </w:r>
      <w:r w:rsidRPr="00522C07">
        <w:rPr>
          <w:sz w:val="19"/>
          <w:szCs w:val="19"/>
        </w:rPr>
        <w:t xml:space="preserve">. </w:t>
      </w:r>
      <w:r w:rsidR="00972AD5" w:rsidRPr="00522C07">
        <w:rPr>
          <w:sz w:val="19"/>
          <w:szCs w:val="19"/>
        </w:rPr>
        <w:t xml:space="preserve"> </w:t>
      </w:r>
      <w:r w:rsidR="004B68A4">
        <w:rPr>
          <w:sz w:val="19"/>
          <w:szCs w:val="19"/>
        </w:rPr>
        <w:t xml:space="preserve">It’s also important to let clients know if there are Ryan White programs in your state or locality that can help them with out of pocket costs in new coverage. </w:t>
      </w:r>
      <w:r w:rsidRPr="00522C07">
        <w:rPr>
          <w:sz w:val="19"/>
          <w:szCs w:val="19"/>
        </w:rPr>
        <w:t xml:space="preserve">Clients should check with their medical provider(s) to see </w:t>
      </w:r>
      <w:r w:rsidR="00171065" w:rsidRPr="00522C07">
        <w:rPr>
          <w:sz w:val="19"/>
          <w:szCs w:val="19"/>
        </w:rPr>
        <w:t>which</w:t>
      </w:r>
      <w:r w:rsidRPr="00522C07">
        <w:rPr>
          <w:sz w:val="19"/>
          <w:szCs w:val="19"/>
        </w:rPr>
        <w:t xml:space="preserve"> plans they accept, as well as to discuss their particular health insurance benefit coverage needs and what plan would best meet those needs.</w:t>
      </w:r>
      <w:r w:rsidR="004B68A4">
        <w:rPr>
          <w:sz w:val="19"/>
          <w:szCs w:val="19"/>
        </w:rPr>
        <w:t xml:space="preserve"> </w:t>
      </w:r>
    </w:p>
    <w:p w:rsidR="00823863" w:rsidRPr="000D14DA" w:rsidRDefault="00823863" w:rsidP="00823863">
      <w:pPr>
        <w:pStyle w:val="ListParagraph"/>
        <w:numPr>
          <w:ilvl w:val="0"/>
          <w:numId w:val="8"/>
        </w:numPr>
        <w:contextualSpacing w:val="0"/>
        <w:jc w:val="left"/>
        <w:rPr>
          <w:sz w:val="19"/>
          <w:szCs w:val="19"/>
        </w:rPr>
      </w:pPr>
      <w:r w:rsidRPr="000D14DA">
        <w:rPr>
          <w:b/>
          <w:sz w:val="19"/>
          <w:szCs w:val="19"/>
        </w:rPr>
        <w:t>Incorporate health insurance b</w:t>
      </w:r>
      <w:r w:rsidR="00BE6F09">
        <w:rPr>
          <w:b/>
          <w:sz w:val="19"/>
          <w:szCs w:val="19"/>
        </w:rPr>
        <w:t>enefit eligibility screening in</w:t>
      </w:r>
      <w:r w:rsidRPr="000D14DA">
        <w:rPr>
          <w:b/>
          <w:sz w:val="19"/>
          <w:szCs w:val="19"/>
        </w:rPr>
        <w:t xml:space="preserve">to your semi-annual Ryan White/ADAP screening. </w:t>
      </w:r>
      <w:r w:rsidR="00972AD5">
        <w:rPr>
          <w:b/>
          <w:sz w:val="19"/>
          <w:szCs w:val="19"/>
        </w:rPr>
        <w:t xml:space="preserve"> </w:t>
      </w:r>
      <w:r w:rsidRPr="000D14DA">
        <w:rPr>
          <w:sz w:val="19"/>
          <w:szCs w:val="19"/>
        </w:rPr>
        <w:t>This is something that already happen</w:t>
      </w:r>
      <w:r w:rsidR="00704594">
        <w:rPr>
          <w:sz w:val="19"/>
          <w:szCs w:val="19"/>
        </w:rPr>
        <w:t xml:space="preserve">s </w:t>
      </w:r>
      <w:r w:rsidRPr="000D14DA">
        <w:rPr>
          <w:sz w:val="19"/>
          <w:szCs w:val="19"/>
        </w:rPr>
        <w:t>and it will continue to be a convenient time to review client eligibility for insurance products</w:t>
      </w:r>
      <w:r w:rsidR="00CB71AB">
        <w:rPr>
          <w:sz w:val="19"/>
          <w:szCs w:val="19"/>
        </w:rPr>
        <w:t xml:space="preserve">, including those offered through </w:t>
      </w:r>
      <w:r w:rsidR="00522C07">
        <w:rPr>
          <w:sz w:val="19"/>
          <w:szCs w:val="19"/>
        </w:rPr>
        <w:t>the Insurance Marketplace</w:t>
      </w:r>
      <w:r w:rsidRPr="000D14DA">
        <w:rPr>
          <w:sz w:val="19"/>
          <w:szCs w:val="19"/>
        </w:rPr>
        <w:t>.</w:t>
      </w:r>
      <w:r w:rsidR="00972AD5">
        <w:rPr>
          <w:sz w:val="19"/>
          <w:szCs w:val="19"/>
        </w:rPr>
        <w:t xml:space="preserve"> </w:t>
      </w:r>
      <w:r w:rsidRPr="000D14DA">
        <w:rPr>
          <w:sz w:val="19"/>
          <w:szCs w:val="19"/>
        </w:rPr>
        <w:t xml:space="preserve"> </w:t>
      </w:r>
      <w:r w:rsidR="00522C07">
        <w:rPr>
          <w:sz w:val="19"/>
          <w:szCs w:val="19"/>
        </w:rPr>
        <w:t>In addition, HRSA requires that</w:t>
      </w:r>
      <w:r w:rsidRPr="000D14DA">
        <w:rPr>
          <w:sz w:val="19"/>
          <w:szCs w:val="19"/>
        </w:rPr>
        <w:t xml:space="preserve"> Ryan White</w:t>
      </w:r>
      <w:r w:rsidR="00522C07">
        <w:rPr>
          <w:sz w:val="19"/>
          <w:szCs w:val="19"/>
        </w:rPr>
        <w:t xml:space="preserve"> Providers take reasonable and sufficient action to ensure their clients are accessing insurance if they are eligible and able to pay and that Ryan White</w:t>
      </w:r>
      <w:r w:rsidRPr="000D14DA">
        <w:rPr>
          <w:sz w:val="19"/>
          <w:szCs w:val="19"/>
        </w:rPr>
        <w:t xml:space="preserve"> funds are </w:t>
      </w:r>
      <w:r>
        <w:rPr>
          <w:sz w:val="19"/>
          <w:szCs w:val="19"/>
        </w:rPr>
        <w:t>“</w:t>
      </w:r>
      <w:r w:rsidRPr="000D14DA">
        <w:rPr>
          <w:sz w:val="19"/>
          <w:szCs w:val="19"/>
        </w:rPr>
        <w:t>payer of last resort</w:t>
      </w:r>
      <w:r>
        <w:rPr>
          <w:sz w:val="19"/>
          <w:szCs w:val="19"/>
        </w:rPr>
        <w:t>.”</w:t>
      </w:r>
      <w:r w:rsidR="00CC7FE3">
        <w:rPr>
          <w:sz w:val="19"/>
          <w:szCs w:val="19"/>
        </w:rPr>
        <w:t xml:space="preserve"> Providers must document their efforts as well.</w:t>
      </w:r>
    </w:p>
    <w:p w:rsidR="00C90078" w:rsidRDefault="007D2865" w:rsidP="00823863">
      <w:pPr>
        <w:pStyle w:val="ListParagraph"/>
        <w:numPr>
          <w:ilvl w:val="0"/>
          <w:numId w:val="8"/>
        </w:numPr>
        <w:contextualSpacing w:val="0"/>
        <w:jc w:val="left"/>
        <w:rPr>
          <w:sz w:val="19"/>
          <w:szCs w:val="19"/>
        </w:rPr>
      </w:pPr>
      <w:r w:rsidRPr="00FB077D">
        <w:rPr>
          <w:b/>
          <w:sz w:val="19"/>
          <w:szCs w:val="19"/>
        </w:rPr>
        <w:t>Establish</w:t>
      </w:r>
      <w:r w:rsidR="00BE6F09" w:rsidRPr="00FB077D">
        <w:rPr>
          <w:b/>
          <w:sz w:val="19"/>
          <w:szCs w:val="19"/>
        </w:rPr>
        <w:t xml:space="preserve"> a protocol for directing clients to the staff person</w:t>
      </w:r>
      <w:r w:rsidR="00872DA1" w:rsidRPr="00FB077D">
        <w:rPr>
          <w:b/>
          <w:sz w:val="19"/>
          <w:szCs w:val="19"/>
        </w:rPr>
        <w:t>(s)</w:t>
      </w:r>
      <w:r w:rsidR="00BE6F09" w:rsidRPr="00FB077D">
        <w:rPr>
          <w:b/>
          <w:sz w:val="19"/>
          <w:szCs w:val="19"/>
        </w:rPr>
        <w:t xml:space="preserve"> who can help them </w:t>
      </w:r>
      <w:r w:rsidR="00872DA1" w:rsidRPr="00FB077D">
        <w:rPr>
          <w:b/>
          <w:sz w:val="19"/>
          <w:szCs w:val="19"/>
        </w:rPr>
        <w:t xml:space="preserve">enroll in </w:t>
      </w:r>
      <w:r w:rsidR="00BE6F09" w:rsidRPr="00FB077D">
        <w:rPr>
          <w:b/>
          <w:sz w:val="19"/>
          <w:szCs w:val="19"/>
        </w:rPr>
        <w:t>health insurance</w:t>
      </w:r>
      <w:r w:rsidRPr="00FB077D">
        <w:rPr>
          <w:b/>
          <w:sz w:val="19"/>
          <w:szCs w:val="19"/>
        </w:rPr>
        <w:t xml:space="preserve"> and answer questions.</w:t>
      </w:r>
      <w:r w:rsidR="00872DA1">
        <w:rPr>
          <w:sz w:val="19"/>
          <w:szCs w:val="19"/>
        </w:rPr>
        <w:t xml:space="preserve"> </w:t>
      </w:r>
      <w:r w:rsidR="00B63200">
        <w:rPr>
          <w:sz w:val="19"/>
          <w:szCs w:val="19"/>
        </w:rPr>
        <w:t xml:space="preserve"> </w:t>
      </w:r>
      <w:r w:rsidR="001E31AC">
        <w:rPr>
          <w:sz w:val="19"/>
          <w:szCs w:val="19"/>
        </w:rPr>
        <w:t>Ryan White p</w:t>
      </w:r>
      <w:r w:rsidR="00706A42">
        <w:rPr>
          <w:sz w:val="19"/>
          <w:szCs w:val="19"/>
        </w:rPr>
        <w:t>rograms</w:t>
      </w:r>
      <w:r>
        <w:rPr>
          <w:sz w:val="19"/>
          <w:szCs w:val="19"/>
        </w:rPr>
        <w:t xml:space="preserve"> should</w:t>
      </w:r>
      <w:r w:rsidR="001E31AC">
        <w:rPr>
          <w:sz w:val="19"/>
          <w:szCs w:val="19"/>
        </w:rPr>
        <w:t xml:space="preserve"> consider</w:t>
      </w:r>
      <w:r>
        <w:rPr>
          <w:sz w:val="19"/>
          <w:szCs w:val="19"/>
        </w:rPr>
        <w:t xml:space="preserve"> </w:t>
      </w:r>
      <w:r w:rsidR="00E07889">
        <w:rPr>
          <w:sz w:val="19"/>
          <w:szCs w:val="19"/>
        </w:rPr>
        <w:t>assign</w:t>
      </w:r>
      <w:r w:rsidR="001E31AC">
        <w:rPr>
          <w:sz w:val="19"/>
          <w:szCs w:val="19"/>
        </w:rPr>
        <w:t>ing</w:t>
      </w:r>
      <w:r w:rsidR="00E07889">
        <w:rPr>
          <w:sz w:val="19"/>
          <w:szCs w:val="19"/>
        </w:rPr>
        <w:t xml:space="preserve"> a person on staff to be responsible for staying up to date on the rapid changes in health care reform implementation. Additionally, programs should have </w:t>
      </w:r>
      <w:r>
        <w:rPr>
          <w:sz w:val="19"/>
          <w:szCs w:val="19"/>
        </w:rPr>
        <w:t xml:space="preserve">a protocol for </w:t>
      </w:r>
      <w:r w:rsidR="00C04EF0">
        <w:rPr>
          <w:sz w:val="19"/>
          <w:szCs w:val="19"/>
        </w:rPr>
        <w:t xml:space="preserve">making sure that clients are directed to </w:t>
      </w:r>
      <w:r w:rsidR="00E07889">
        <w:rPr>
          <w:sz w:val="19"/>
          <w:szCs w:val="19"/>
        </w:rPr>
        <w:t xml:space="preserve">a </w:t>
      </w:r>
      <w:r w:rsidR="002C0D60">
        <w:rPr>
          <w:sz w:val="19"/>
          <w:szCs w:val="19"/>
        </w:rPr>
        <w:t>point person on their team who can help clients enroll in health insurance and other benefits and</w:t>
      </w:r>
      <w:r w:rsidR="001E31AC">
        <w:rPr>
          <w:sz w:val="19"/>
          <w:szCs w:val="19"/>
        </w:rPr>
        <w:t>/or</w:t>
      </w:r>
      <w:r w:rsidR="00F7778B">
        <w:rPr>
          <w:sz w:val="19"/>
          <w:szCs w:val="19"/>
        </w:rPr>
        <w:t xml:space="preserve"> answer additional questions </w:t>
      </w:r>
      <w:r w:rsidR="00171065">
        <w:rPr>
          <w:sz w:val="19"/>
          <w:szCs w:val="19"/>
        </w:rPr>
        <w:t xml:space="preserve">that </w:t>
      </w:r>
      <w:r w:rsidR="00F7778B">
        <w:rPr>
          <w:sz w:val="19"/>
          <w:szCs w:val="19"/>
        </w:rPr>
        <w:t>they might have about the changes in</w:t>
      </w:r>
      <w:r w:rsidR="00093D7D">
        <w:rPr>
          <w:sz w:val="19"/>
          <w:szCs w:val="19"/>
        </w:rPr>
        <w:t xml:space="preserve"> their</w:t>
      </w:r>
      <w:r w:rsidR="002C0D60">
        <w:rPr>
          <w:sz w:val="19"/>
          <w:szCs w:val="19"/>
        </w:rPr>
        <w:t xml:space="preserve"> healthcare coverage.</w:t>
      </w:r>
    </w:p>
    <w:p w:rsidR="00C90078" w:rsidRDefault="00C90078" w:rsidP="00C90078">
      <w:pPr>
        <w:pStyle w:val="ListParagraph"/>
        <w:numPr>
          <w:ilvl w:val="0"/>
          <w:numId w:val="8"/>
        </w:numPr>
        <w:contextualSpacing w:val="0"/>
        <w:jc w:val="left"/>
        <w:rPr>
          <w:sz w:val="19"/>
          <w:szCs w:val="19"/>
        </w:rPr>
      </w:pPr>
      <w:r w:rsidRPr="000D14DA">
        <w:rPr>
          <w:b/>
          <w:sz w:val="19"/>
          <w:szCs w:val="19"/>
        </w:rPr>
        <w:t xml:space="preserve">Identify members of your team for further training.  </w:t>
      </w:r>
      <w:r w:rsidR="00171065">
        <w:rPr>
          <w:sz w:val="19"/>
          <w:szCs w:val="19"/>
        </w:rPr>
        <w:t xml:space="preserve">Further training should occur in order to provide clients with information on available </w:t>
      </w:r>
      <w:r w:rsidR="006536EF">
        <w:rPr>
          <w:sz w:val="19"/>
          <w:szCs w:val="19"/>
        </w:rPr>
        <w:t xml:space="preserve">health insurance </w:t>
      </w:r>
      <w:r w:rsidR="00171065">
        <w:rPr>
          <w:sz w:val="19"/>
          <w:szCs w:val="19"/>
        </w:rPr>
        <w:t xml:space="preserve">plans </w:t>
      </w:r>
      <w:r w:rsidR="006536EF">
        <w:rPr>
          <w:sz w:val="19"/>
          <w:szCs w:val="19"/>
        </w:rPr>
        <w:t xml:space="preserve">and other benefits </w:t>
      </w:r>
      <w:r w:rsidR="00171065">
        <w:rPr>
          <w:sz w:val="19"/>
          <w:szCs w:val="19"/>
        </w:rPr>
        <w:t xml:space="preserve">that </w:t>
      </w:r>
      <w:r w:rsidR="001E31AC">
        <w:rPr>
          <w:sz w:val="19"/>
          <w:szCs w:val="19"/>
        </w:rPr>
        <w:t>they are eligible for and/or to offer enrollment on site.</w:t>
      </w:r>
    </w:p>
    <w:p w:rsidR="00B22357" w:rsidRDefault="00823863" w:rsidP="007C3214">
      <w:pPr>
        <w:jc w:val="left"/>
        <w:rPr>
          <w:noProof/>
        </w:rPr>
      </w:pPr>
      <w:r w:rsidRPr="007C3214">
        <w:rPr>
          <w:sz w:val="19"/>
          <w:szCs w:val="19"/>
        </w:rPr>
        <w:br w:type="page"/>
      </w:r>
      <w:r w:rsidR="000D5CC6">
        <w:rPr>
          <w:rFonts w:ascii="Bookman Old Style" w:hAnsi="Bookman Old Style"/>
          <w:i/>
          <w:noProof/>
          <w:sz w:val="20"/>
          <w:szCs w:val="20"/>
        </w:rPr>
        <w:lastRenderedPageBreak/>
        <mc:AlternateContent>
          <mc:Choice Requires="wps">
            <w:drawing>
              <wp:inline distT="0" distB="0" distL="0" distR="0">
                <wp:extent cx="6126480" cy="457200"/>
                <wp:effectExtent l="0" t="0" r="762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45720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5061" w:rsidRPr="00273C35" w:rsidRDefault="00D85061" w:rsidP="00B22357">
                            <w:pPr>
                              <w:pStyle w:val="Heading4"/>
                              <w:ind w:right="720"/>
                              <w:jc w:val="left"/>
                              <w:rPr>
                                <w:color w:val="FFFFFF" w:themeColor="background1"/>
                                <w:sz w:val="24"/>
                                <w:szCs w:val="24"/>
                              </w:rPr>
                            </w:pPr>
                            <w:r>
                              <w:rPr>
                                <w:color w:val="FFFFFF" w:themeColor="background1"/>
                                <w:sz w:val="24"/>
                                <w:szCs w:val="24"/>
                              </w:rPr>
                              <w:t>For</w:t>
                            </w:r>
                            <w:r w:rsidR="00312D20">
                              <w:rPr>
                                <w:color w:val="FFFFFF" w:themeColor="background1"/>
                                <w:sz w:val="24"/>
                                <w:szCs w:val="24"/>
                              </w:rPr>
                              <w:t xml:space="preserve"> </w:t>
                            </w:r>
                            <w:r w:rsidRPr="001A161D">
                              <w:rPr>
                                <w:color w:val="FFFFFF" w:themeColor="background1"/>
                                <w:sz w:val="26"/>
                                <w:szCs w:val="26"/>
                                <w:u w:val="thick"/>
                              </w:rPr>
                              <w:t>ALL</w:t>
                            </w:r>
                            <w:r>
                              <w:rPr>
                                <w:color w:val="FFFFFF" w:themeColor="background1"/>
                                <w:sz w:val="24"/>
                                <w:szCs w:val="24"/>
                              </w:rPr>
                              <w:t xml:space="preserve"> HIV Service</w:t>
                            </w:r>
                            <w:r w:rsidR="00312D20">
                              <w:rPr>
                                <w:color w:val="FFFFFF" w:themeColor="background1"/>
                                <w:sz w:val="24"/>
                                <w:szCs w:val="24"/>
                              </w:rPr>
                              <w:t xml:space="preserve"> </w:t>
                            </w:r>
                            <w:r w:rsidRPr="00273C35">
                              <w:rPr>
                                <w:color w:val="FFFFFF" w:themeColor="background1"/>
                                <w:sz w:val="24"/>
                                <w:szCs w:val="24"/>
                              </w:rPr>
                              <w:t>Organization</w:t>
                            </w:r>
                            <w:r>
                              <w:rPr>
                                <w:color w:val="FFFFFF" w:themeColor="background1"/>
                                <w:sz w:val="24"/>
                                <w:szCs w:val="24"/>
                              </w:rPr>
                              <w:t>s, 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_x0000_s1034" type="#_x0000_t202" style="width:482.4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" fillcolor="#7ba79d [3208]" stroked="f" strokeweight=".5pt">
                <v:path arrowok="t"/>
                <v:textbox>
                  <w:txbxContent>
                    <w:p w:rsidR="00D85061" w:rsidRPr="00273C35" w:rsidRDefault="00D85061" w:rsidP="00B22357">
                      <w:pPr>
                        <w:pStyle w:val="Heading4"/>
                        <w:ind w:right="720"/>
                        <w:jc w:val="left"/>
                        <w:rPr>
                          <w:color w:val="FFFFFF" w:themeColor="background1"/>
                          <w:sz w:val="24"/>
                          <w:szCs w:val="24"/>
                        </w:rPr>
                      </w:pPr>
                      <w:r>
                        <w:rPr>
                          <w:color w:val="FFFFFF" w:themeColor="background1"/>
                          <w:sz w:val="24"/>
                          <w:szCs w:val="24"/>
                        </w:rPr>
                        <w:t>For</w:t>
                      </w:r>
                      <w:r w:rsidR="00312D20">
                        <w:rPr>
                          <w:color w:val="FFFFFF" w:themeColor="background1"/>
                          <w:sz w:val="24"/>
                          <w:szCs w:val="24"/>
                        </w:rPr>
                        <w:t xml:space="preserve"> </w:t>
                      </w:r>
                      <w:r w:rsidRPr="001A161D">
                        <w:rPr>
                          <w:color w:val="FFFFFF" w:themeColor="background1"/>
                          <w:sz w:val="26"/>
                          <w:szCs w:val="26"/>
                          <w:u w:val="thick"/>
                        </w:rPr>
                        <w:t>ALL</w:t>
                      </w:r>
                      <w:r>
                        <w:rPr>
                          <w:color w:val="FFFFFF" w:themeColor="background1"/>
                          <w:sz w:val="24"/>
                          <w:szCs w:val="24"/>
                        </w:rPr>
                        <w:t xml:space="preserve"> HIV Service</w:t>
                      </w:r>
                      <w:r w:rsidR="00312D20">
                        <w:rPr>
                          <w:color w:val="FFFFFF" w:themeColor="background1"/>
                          <w:sz w:val="24"/>
                          <w:szCs w:val="24"/>
                        </w:rPr>
                        <w:t xml:space="preserve"> </w:t>
                      </w:r>
                      <w:r w:rsidRPr="00273C35">
                        <w:rPr>
                          <w:color w:val="FFFFFF" w:themeColor="background1"/>
                          <w:sz w:val="24"/>
                          <w:szCs w:val="24"/>
                        </w:rPr>
                        <w:t>Organization</w:t>
                      </w:r>
                      <w:r>
                        <w:rPr>
                          <w:color w:val="FFFFFF" w:themeColor="background1"/>
                          <w:sz w:val="24"/>
                          <w:szCs w:val="24"/>
                        </w:rPr>
                        <w:t>s, Additional Resources</w:t>
                      </w:r>
                    </w:p>
                  </w:txbxContent>
                </v:textbox>
                <w10:anchorlock/>
              </v:shape>
            </w:pict>
          </mc:Fallback>
        </mc:AlternateContent>
      </w:r>
    </w:p>
    <w:p w:rsidR="0034588F" w:rsidRDefault="000D5CC6" w:rsidP="003C2F06">
      <w:pPr>
        <w:pStyle w:val="Heading3"/>
        <w:rPr>
          <w:noProof/>
        </w:rPr>
      </w:pPr>
      <w:r>
        <w:rPr>
          <w:noProof/>
        </w:rPr>
        <mc:AlternateContent>
          <mc:Choice Requires="wps">
            <w:drawing>
              <wp:inline distT="0" distB="0" distL="0" distR="0">
                <wp:extent cx="6858000" cy="3848100"/>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84810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5061" w:rsidRPr="00545A80" w:rsidRDefault="00D85061" w:rsidP="0034588F">
                            <w:pPr>
                              <w:pStyle w:val="Heading4"/>
                            </w:pPr>
                            <w:r w:rsidRPr="00545A80">
                              <w:t>Financing and Eligibility</w:t>
                            </w:r>
                          </w:p>
                          <w:p w:rsidR="00D85061" w:rsidRPr="00A67BD4" w:rsidRDefault="00D85061" w:rsidP="0034588F">
                            <w:pPr>
                              <w:pStyle w:val="ListParagraph"/>
                              <w:numPr>
                                <w:ilvl w:val="0"/>
                                <w:numId w:val="13"/>
                              </w:numPr>
                              <w:ind w:hanging="270"/>
                              <w:jc w:val="left"/>
                              <w:rPr>
                                <w:sz w:val="17"/>
                                <w:szCs w:val="17"/>
                              </w:rPr>
                            </w:pPr>
                            <w:r w:rsidRPr="00A67BD4">
                              <w:rPr>
                                <w:b/>
                                <w:sz w:val="17"/>
                                <w:szCs w:val="17"/>
                              </w:rPr>
                              <w:t>HIV Health Reform</w:t>
                            </w:r>
                            <w:r w:rsidRPr="00A67BD4">
                              <w:rPr>
                                <w:sz w:val="17"/>
                                <w:szCs w:val="17"/>
                              </w:rPr>
                              <w:t xml:space="preserve"> offers a collection of policy briefs, updates</w:t>
                            </w:r>
                            <w:r w:rsidR="00086405">
                              <w:rPr>
                                <w:sz w:val="17"/>
                                <w:szCs w:val="17"/>
                              </w:rPr>
                              <w:t>,</w:t>
                            </w:r>
                            <w:r w:rsidRPr="00A67BD4">
                              <w:rPr>
                                <w:sz w:val="17"/>
                                <w:szCs w:val="17"/>
                              </w:rPr>
                              <w:t xml:space="preserve"> and resources to help</w:t>
                            </w:r>
                            <w:r w:rsidR="00086405">
                              <w:rPr>
                                <w:sz w:val="17"/>
                                <w:szCs w:val="17"/>
                              </w:rPr>
                              <w:t xml:space="preserve"> the HIV community prepare for Health Care R</w:t>
                            </w:r>
                            <w:r w:rsidRPr="00A67BD4">
                              <w:rPr>
                                <w:sz w:val="17"/>
                                <w:szCs w:val="17"/>
                              </w:rPr>
                              <w:t xml:space="preserve">eform: </w:t>
                            </w:r>
                            <w:hyperlink r:id="rId18" w:history="1">
                              <w:r w:rsidRPr="00A67BD4">
                                <w:rPr>
                                  <w:rStyle w:val="Hyperlink"/>
                                  <w:color w:val="548AB7" w:themeColor="accent1" w:themeShade="BF"/>
                                  <w:sz w:val="17"/>
                                  <w:szCs w:val="17"/>
                                </w:rPr>
                                <w:t>www.hivhealthreform.org/</w:t>
                              </w:r>
                            </w:hyperlink>
                          </w:p>
                          <w:p w:rsidR="00D85061" w:rsidRPr="00A67BD4" w:rsidRDefault="00D85061" w:rsidP="0034588F">
                            <w:pPr>
                              <w:pStyle w:val="ListParagraph"/>
                              <w:numPr>
                                <w:ilvl w:val="0"/>
                                <w:numId w:val="13"/>
                              </w:numPr>
                              <w:ind w:hanging="270"/>
                              <w:jc w:val="left"/>
                              <w:rPr>
                                <w:sz w:val="17"/>
                                <w:szCs w:val="17"/>
                              </w:rPr>
                            </w:pPr>
                            <w:r w:rsidRPr="00A67BD4">
                              <w:rPr>
                                <w:b/>
                                <w:sz w:val="17"/>
                                <w:szCs w:val="17"/>
                              </w:rPr>
                              <w:t>HIV Medicine Association</w:t>
                            </w:r>
                            <w:r w:rsidRPr="00A67BD4">
                              <w:rPr>
                                <w:sz w:val="17"/>
                                <w:szCs w:val="17"/>
                              </w:rPr>
                              <w:t xml:space="preserve"> (HIVMA) has a brief detailing what HIV medical providers can do to prepare for coverage expansion:</w:t>
                            </w:r>
                            <w:r w:rsidR="000A6908">
                              <w:rPr>
                                <w:sz w:val="17"/>
                                <w:szCs w:val="17"/>
                              </w:rPr>
                              <w:t xml:space="preserve"> </w:t>
                            </w:r>
                            <w:hyperlink r:id="rId19" w:history="1">
                              <w:r w:rsidRPr="00A67BD4">
                                <w:rPr>
                                  <w:rStyle w:val="Hyperlink"/>
                                  <w:color w:val="548AB7" w:themeColor="accent1" w:themeShade="BF"/>
                                  <w:sz w:val="17"/>
                                  <w:szCs w:val="17"/>
                                </w:rPr>
                                <w:t>www.hivma.org/Preparing_for_the_ACAs_Health_Coverage_Expansion.aspx</w:t>
                              </w:r>
                            </w:hyperlink>
                          </w:p>
                          <w:p w:rsidR="00D85061" w:rsidRPr="00A67BD4" w:rsidRDefault="00D85061" w:rsidP="0034588F">
                            <w:pPr>
                              <w:pStyle w:val="ListParagraph"/>
                              <w:numPr>
                                <w:ilvl w:val="0"/>
                                <w:numId w:val="13"/>
                              </w:numPr>
                              <w:ind w:hanging="270"/>
                              <w:jc w:val="left"/>
                              <w:rPr>
                                <w:sz w:val="17"/>
                                <w:szCs w:val="17"/>
                              </w:rPr>
                            </w:pPr>
                            <w:r w:rsidRPr="00A67BD4">
                              <w:rPr>
                                <w:b/>
                                <w:sz w:val="17"/>
                                <w:szCs w:val="17"/>
                              </w:rPr>
                              <w:t>American Academy of HIV Medicine</w:t>
                            </w:r>
                            <w:r w:rsidRPr="00A67BD4">
                              <w:rPr>
                                <w:sz w:val="17"/>
                                <w:szCs w:val="17"/>
                              </w:rPr>
                              <w:t xml:space="preserve"> (AAHIVM) offers an overview of the principles of Health Care Reform, impact on persons with HIV, and links to additional resources: </w:t>
                            </w:r>
                            <w:hyperlink r:id="rId20" w:history="1">
                              <w:r w:rsidRPr="00A67BD4">
                                <w:rPr>
                                  <w:rStyle w:val="Hyperlink"/>
                                  <w:color w:val="548AB7" w:themeColor="accent1" w:themeShade="BF"/>
                                  <w:sz w:val="17"/>
                                  <w:szCs w:val="17"/>
                                </w:rPr>
                                <w:t>www.aahivm.org/healthcarereform</w:t>
                              </w:r>
                            </w:hyperlink>
                          </w:p>
                          <w:p w:rsidR="00D85061" w:rsidRPr="00A67BD4" w:rsidRDefault="00D85061" w:rsidP="0034588F">
                            <w:pPr>
                              <w:pStyle w:val="ListParagraph"/>
                              <w:numPr>
                                <w:ilvl w:val="0"/>
                                <w:numId w:val="13"/>
                              </w:numPr>
                              <w:ind w:hanging="270"/>
                              <w:jc w:val="left"/>
                              <w:rPr>
                                <w:sz w:val="17"/>
                                <w:szCs w:val="17"/>
                              </w:rPr>
                            </w:pPr>
                            <w:r w:rsidRPr="00A67BD4">
                              <w:rPr>
                                <w:b/>
                                <w:sz w:val="17"/>
                                <w:szCs w:val="17"/>
                              </w:rPr>
                              <w:t>Kaiser Family Foundation</w:t>
                            </w:r>
                            <w:r w:rsidRPr="00A67BD4">
                              <w:rPr>
                                <w:sz w:val="17"/>
                                <w:szCs w:val="17"/>
                              </w:rPr>
                              <w:t xml:space="preserve"> has a comprehensive, detailed, and up-to-date analysis on the roll-out of the ACA. </w:t>
                            </w:r>
                            <w:r w:rsidR="00972AD5">
                              <w:rPr>
                                <w:sz w:val="17"/>
                                <w:szCs w:val="17"/>
                              </w:rPr>
                              <w:t xml:space="preserve"> </w:t>
                            </w:r>
                            <w:r w:rsidRPr="00A67BD4">
                              <w:rPr>
                                <w:sz w:val="17"/>
                                <w:szCs w:val="17"/>
                              </w:rPr>
                              <w:t xml:space="preserve">Most information is general, but some may be specific to persons with HIV: </w:t>
                            </w:r>
                            <w:hyperlink r:id="rId21" w:history="1">
                              <w:r w:rsidRPr="00A67BD4">
                                <w:rPr>
                                  <w:rStyle w:val="Hyperlink"/>
                                  <w:color w:val="548AB7" w:themeColor="accent1" w:themeShade="BF"/>
                                  <w:sz w:val="17"/>
                                  <w:szCs w:val="17"/>
                                </w:rPr>
                                <w:t>healthreform.kff.org</w:t>
                              </w:r>
                            </w:hyperlink>
                          </w:p>
                          <w:p w:rsidR="00D85061" w:rsidRPr="00A67BD4" w:rsidRDefault="00D85061" w:rsidP="0034588F">
                            <w:pPr>
                              <w:pStyle w:val="ListParagraph"/>
                              <w:numPr>
                                <w:ilvl w:val="0"/>
                                <w:numId w:val="13"/>
                              </w:numPr>
                              <w:ind w:hanging="270"/>
                              <w:jc w:val="left"/>
                              <w:rPr>
                                <w:sz w:val="17"/>
                                <w:szCs w:val="17"/>
                              </w:rPr>
                            </w:pPr>
                            <w:r w:rsidRPr="00A67BD4">
                              <w:rPr>
                                <w:b/>
                                <w:sz w:val="17"/>
                                <w:szCs w:val="17"/>
                              </w:rPr>
                              <w:t>Families USA</w:t>
                            </w:r>
                            <w:r w:rsidRPr="00A67BD4">
                              <w:rPr>
                                <w:sz w:val="17"/>
                                <w:szCs w:val="17"/>
                              </w:rPr>
                              <w:t>, advocating on behalf of consumers, has put together a detailed yet accessib</w:t>
                            </w:r>
                            <w:r w:rsidR="00086405">
                              <w:rPr>
                                <w:sz w:val="17"/>
                                <w:szCs w:val="17"/>
                              </w:rPr>
                              <w:t>le compilation of materials on H</w:t>
                            </w:r>
                            <w:r w:rsidRPr="00A67BD4">
                              <w:rPr>
                                <w:sz w:val="17"/>
                                <w:szCs w:val="17"/>
                              </w:rPr>
                              <w:t xml:space="preserve">ealth </w:t>
                            </w:r>
                            <w:r w:rsidR="00086405">
                              <w:rPr>
                                <w:sz w:val="17"/>
                                <w:szCs w:val="17"/>
                              </w:rPr>
                              <w:t>C</w:t>
                            </w:r>
                            <w:r w:rsidRPr="00A67BD4">
                              <w:rPr>
                                <w:sz w:val="17"/>
                                <w:szCs w:val="17"/>
                              </w:rPr>
                              <w:t xml:space="preserve">are </w:t>
                            </w:r>
                            <w:r w:rsidR="00086405">
                              <w:rPr>
                                <w:sz w:val="17"/>
                                <w:szCs w:val="17"/>
                              </w:rPr>
                              <w:t>R</w:t>
                            </w:r>
                            <w:r w:rsidRPr="00A67BD4">
                              <w:rPr>
                                <w:sz w:val="17"/>
                                <w:szCs w:val="17"/>
                              </w:rPr>
                              <w:t>eform:</w:t>
                            </w:r>
                            <w:r w:rsidR="000A6908">
                              <w:rPr>
                                <w:sz w:val="17"/>
                                <w:szCs w:val="17"/>
                              </w:rPr>
                              <w:t xml:space="preserve"> </w:t>
                            </w:r>
                            <w:hyperlink r:id="rId22" w:history="1">
                              <w:r w:rsidRPr="00A67BD4">
                                <w:rPr>
                                  <w:rStyle w:val="Hyperlink"/>
                                  <w:color w:val="548AB7" w:themeColor="accent1" w:themeShade="BF"/>
                                  <w:sz w:val="17"/>
                                  <w:szCs w:val="17"/>
                                </w:rPr>
                                <w:t>www.familiesusa.org/health-reform-central/</w:t>
                              </w:r>
                            </w:hyperlink>
                          </w:p>
                          <w:p w:rsidR="00D85061" w:rsidRPr="00A67BD4" w:rsidRDefault="00D85061" w:rsidP="0034588F">
                            <w:pPr>
                              <w:pStyle w:val="ListParagraph"/>
                              <w:numPr>
                                <w:ilvl w:val="0"/>
                                <w:numId w:val="13"/>
                              </w:numPr>
                              <w:ind w:hanging="270"/>
                              <w:jc w:val="left"/>
                              <w:rPr>
                                <w:sz w:val="17"/>
                                <w:szCs w:val="17"/>
                              </w:rPr>
                            </w:pPr>
                            <w:r w:rsidRPr="00A67BD4">
                              <w:rPr>
                                <w:b/>
                                <w:sz w:val="17"/>
                                <w:szCs w:val="17"/>
                              </w:rPr>
                              <w:t>U.S. Department of Health and Human Services</w:t>
                            </w:r>
                            <w:r w:rsidRPr="00A67BD4">
                              <w:rPr>
                                <w:sz w:val="17"/>
                                <w:szCs w:val="17"/>
                              </w:rPr>
                              <w:t xml:space="preserve"> offers a site with general information on the ACA, targeting consumers: </w:t>
                            </w:r>
                            <w:hyperlink r:id="rId23" w:history="1">
                              <w:r w:rsidRPr="00A67BD4">
                                <w:rPr>
                                  <w:rStyle w:val="Hyperlink"/>
                                  <w:color w:val="548AB7" w:themeColor="accent1" w:themeShade="BF"/>
                                  <w:sz w:val="17"/>
                                  <w:szCs w:val="17"/>
                                </w:rPr>
                                <w:t>www.healthcare.gov/</w:t>
                              </w:r>
                            </w:hyperlink>
                          </w:p>
                          <w:p w:rsidR="00D85061" w:rsidRDefault="00D85061" w:rsidP="001265F9">
                            <w:pPr>
                              <w:spacing w:after="0" w:line="240" w:lineRule="auto"/>
                            </w:pPr>
                          </w:p>
                          <w:p w:rsidR="00D85061" w:rsidRPr="00D10606" w:rsidRDefault="00D85061" w:rsidP="0034588F">
                            <w:pPr>
                              <w:pStyle w:val="Heading4"/>
                            </w:pPr>
                            <w:r>
                              <w:t>Co</w:t>
                            </w:r>
                            <w:r w:rsidRPr="00D10606">
                              <w:t>mmunity Services</w:t>
                            </w:r>
                          </w:p>
                          <w:p w:rsidR="00D85061" w:rsidRPr="00A67BD4" w:rsidRDefault="00D85061" w:rsidP="0034588F">
                            <w:pPr>
                              <w:pStyle w:val="ListParagraph"/>
                              <w:numPr>
                                <w:ilvl w:val="0"/>
                                <w:numId w:val="13"/>
                              </w:numPr>
                              <w:ind w:hanging="270"/>
                              <w:jc w:val="left"/>
                              <w:rPr>
                                <w:sz w:val="17"/>
                                <w:szCs w:val="17"/>
                              </w:rPr>
                            </w:pPr>
                            <w:r w:rsidRPr="00A67BD4">
                              <w:rPr>
                                <w:b/>
                                <w:sz w:val="17"/>
                                <w:szCs w:val="17"/>
                              </w:rPr>
                              <w:t>HHS Community Partnerships</w:t>
                            </w:r>
                            <w:r w:rsidRPr="00A67BD4">
                              <w:rPr>
                                <w:sz w:val="17"/>
                                <w:szCs w:val="17"/>
                              </w:rPr>
                              <w:t xml:space="preserve"> offers ACA resources to support Community Based Organizations</w:t>
                            </w:r>
                            <w:r w:rsidR="00086405">
                              <w:rPr>
                                <w:sz w:val="17"/>
                                <w:szCs w:val="17"/>
                              </w:rPr>
                              <w:t>’</w:t>
                            </w:r>
                            <w:r w:rsidRPr="00A67BD4">
                              <w:rPr>
                                <w:sz w:val="17"/>
                                <w:szCs w:val="17"/>
                              </w:rPr>
                              <w:t xml:space="preserve"> rollout </w:t>
                            </w:r>
                            <w:r w:rsidR="00086405">
                              <w:rPr>
                                <w:sz w:val="17"/>
                                <w:szCs w:val="17"/>
                              </w:rPr>
                              <w:t xml:space="preserve">of </w:t>
                            </w:r>
                            <w:r w:rsidRPr="00A67BD4">
                              <w:rPr>
                                <w:sz w:val="17"/>
                                <w:szCs w:val="17"/>
                              </w:rPr>
                              <w:t xml:space="preserve">Health Care Reform in their communities: </w:t>
                            </w:r>
                            <w:hyperlink r:id="rId24" w:history="1">
                              <w:r w:rsidRPr="00A67BD4">
                                <w:rPr>
                                  <w:rStyle w:val="Hyperlink"/>
                                  <w:color w:val="548AB7" w:themeColor="accent1" w:themeShade="BF"/>
                                  <w:sz w:val="17"/>
                                  <w:szCs w:val="17"/>
                                </w:rPr>
                                <w:t>www.hhs.gov/partnerships/aca_act_and_community/index.html</w:t>
                              </w:r>
                            </w:hyperlink>
                          </w:p>
                          <w:p w:rsidR="00D85061" w:rsidRPr="00A67BD4" w:rsidRDefault="00D85061" w:rsidP="0034588F">
                            <w:pPr>
                              <w:pStyle w:val="ListParagraph"/>
                              <w:numPr>
                                <w:ilvl w:val="0"/>
                                <w:numId w:val="13"/>
                              </w:numPr>
                              <w:ind w:hanging="270"/>
                              <w:jc w:val="left"/>
                              <w:rPr>
                                <w:sz w:val="17"/>
                                <w:szCs w:val="17"/>
                              </w:rPr>
                            </w:pPr>
                            <w:r w:rsidRPr="00A67BD4">
                              <w:rPr>
                                <w:b/>
                                <w:sz w:val="17"/>
                                <w:szCs w:val="17"/>
                              </w:rPr>
                              <w:t>Shared Action</w:t>
                            </w:r>
                            <w:r w:rsidRPr="00A67BD4">
                              <w:rPr>
                                <w:sz w:val="17"/>
                                <w:szCs w:val="17"/>
                              </w:rPr>
                              <w:t xml:space="preserve"> has multiple resources on its main website (</w:t>
                            </w:r>
                            <w:hyperlink r:id="rId25" w:history="1">
                              <w:r w:rsidRPr="00A67BD4">
                                <w:rPr>
                                  <w:rStyle w:val="Hyperlink"/>
                                  <w:color w:val="548AB7" w:themeColor="accent1" w:themeShade="BF"/>
                                  <w:sz w:val="17"/>
                                  <w:szCs w:val="17"/>
                                </w:rPr>
                                <w:t>www.sharedaction.org</w:t>
                              </w:r>
                            </w:hyperlink>
                            <w:r w:rsidRPr="00A67BD4">
                              <w:rPr>
                                <w:sz w:val="17"/>
                                <w:szCs w:val="17"/>
                              </w:rPr>
                              <w:t xml:space="preserve">) and provides this webinar on “Strategic Restructuring”: </w:t>
                            </w:r>
                            <w:hyperlink r:id="rId26" w:history="1">
                              <w:r w:rsidRPr="00A67BD4">
                                <w:rPr>
                                  <w:rStyle w:val="Hyperlink"/>
                                  <w:color w:val="548AB7" w:themeColor="accent1" w:themeShade="BF"/>
                                  <w:sz w:val="17"/>
                                  <w:szCs w:val="17"/>
                                </w:rPr>
                                <w:t>https://docs.google.com/file/d/0Bw5vIjccZK_QZktYaFY4UnA4b00/edit?pli=1</w:t>
                              </w:r>
                            </w:hyperlink>
                          </w:p>
                          <w:p w:rsidR="00D85061" w:rsidRPr="00A67BD4" w:rsidRDefault="00D85061" w:rsidP="0034588F">
                            <w:pPr>
                              <w:pStyle w:val="ListParagraph"/>
                              <w:numPr>
                                <w:ilvl w:val="0"/>
                                <w:numId w:val="13"/>
                              </w:numPr>
                              <w:ind w:hanging="270"/>
                              <w:jc w:val="left"/>
                              <w:rPr>
                                <w:sz w:val="17"/>
                                <w:szCs w:val="17"/>
                              </w:rPr>
                            </w:pPr>
                            <w:r w:rsidRPr="00A67BD4">
                              <w:rPr>
                                <w:sz w:val="17"/>
                                <w:szCs w:val="17"/>
                              </w:rPr>
                              <w:t xml:space="preserve">The </w:t>
                            </w:r>
                            <w:r w:rsidRPr="00A67BD4">
                              <w:rPr>
                                <w:b/>
                                <w:sz w:val="17"/>
                                <w:szCs w:val="17"/>
                              </w:rPr>
                              <w:t>National HIV/AIDS Strategy</w:t>
                            </w:r>
                            <w:r w:rsidRPr="00A67BD4">
                              <w:rPr>
                                <w:sz w:val="17"/>
                                <w:szCs w:val="17"/>
                              </w:rPr>
                              <w:t xml:space="preserve"> has details on the priority areas, metrics</w:t>
                            </w:r>
                            <w:r w:rsidR="00086405">
                              <w:rPr>
                                <w:sz w:val="17"/>
                                <w:szCs w:val="17"/>
                              </w:rPr>
                              <w:t>,</w:t>
                            </w:r>
                            <w:r w:rsidRPr="00A67BD4">
                              <w:rPr>
                                <w:sz w:val="17"/>
                                <w:szCs w:val="17"/>
                              </w:rPr>
                              <w:t xml:space="preserve"> and target outcomes nationwide: </w:t>
                            </w:r>
                            <w:hyperlink r:id="rId27" w:history="1">
                              <w:r w:rsidRPr="00A67BD4">
                                <w:rPr>
                                  <w:rStyle w:val="Hyperlink"/>
                                  <w:color w:val="548AB7" w:themeColor="accent1" w:themeShade="BF"/>
                                  <w:sz w:val="17"/>
                                  <w:szCs w:val="17"/>
                                </w:rPr>
                                <w:t>www.whitehouse.gov/administration/eop/onap/nhas</w:t>
                              </w:r>
                            </w:hyperlink>
                          </w:p>
                          <w:p w:rsidR="00D85061" w:rsidRDefault="00D85061" w:rsidP="001265F9">
                            <w:pPr>
                              <w:spacing w:after="0" w:line="240" w:lineRule="auto"/>
                            </w:pPr>
                          </w:p>
                          <w:p w:rsidR="00D85061" w:rsidRDefault="00D85061" w:rsidP="00345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5" type="#_x0000_t202" style="width:540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" fillcolor="#e9f0f6 [660]" stroked="f" strokeweight=".5pt">
                <v:path arrowok="t"/>
                <v:textbox>
                  <w:txbxContent>
                    <w:p w:rsidR="00D85061" w:rsidRPr="00545A80" w:rsidRDefault="00D85061" w:rsidP="0034588F">
                      <w:pPr>
                        <w:pStyle w:val="Heading4"/>
                      </w:pPr>
                      <w:r w:rsidRPr="00545A80">
                        <w:t>Financing and Eligibility</w:t>
                      </w:r>
                    </w:p>
                    <w:p w:rsidR="00D85061" w:rsidRPr="00A67BD4" w:rsidRDefault="00D85061" w:rsidP="0034588F">
                      <w:pPr>
                        <w:pStyle w:val="ListParagraph"/>
                        <w:numPr>
                          <w:ilvl w:val="0"/>
                          <w:numId w:val="13"/>
                        </w:numPr>
                        <w:ind w:hanging="270"/>
                        <w:jc w:val="left"/>
                        <w:rPr>
                          <w:sz w:val="17"/>
                          <w:szCs w:val="17"/>
                        </w:rPr>
                      </w:pPr>
                      <w:r w:rsidRPr="00A67BD4">
                        <w:rPr>
                          <w:b/>
                          <w:sz w:val="17"/>
                          <w:szCs w:val="17"/>
                        </w:rPr>
                        <w:t>HIV Health Reform</w:t>
                      </w:r>
                      <w:r w:rsidRPr="00A67BD4">
                        <w:rPr>
                          <w:sz w:val="17"/>
                          <w:szCs w:val="17"/>
                        </w:rPr>
                        <w:t xml:space="preserve"> offers a collection of policy briefs, updates</w:t>
                      </w:r>
                      <w:r w:rsidR="00086405">
                        <w:rPr>
                          <w:sz w:val="17"/>
                          <w:szCs w:val="17"/>
                        </w:rPr>
                        <w:t>,</w:t>
                      </w:r>
                      <w:r w:rsidRPr="00A67BD4">
                        <w:rPr>
                          <w:sz w:val="17"/>
                          <w:szCs w:val="17"/>
                        </w:rPr>
                        <w:t xml:space="preserve"> and resources to help</w:t>
                      </w:r>
                      <w:r w:rsidR="00086405">
                        <w:rPr>
                          <w:sz w:val="17"/>
                          <w:szCs w:val="17"/>
                        </w:rPr>
                        <w:t xml:space="preserve"> the HIV community prepare for Health Care R</w:t>
                      </w:r>
                      <w:r w:rsidRPr="00A67BD4">
                        <w:rPr>
                          <w:sz w:val="17"/>
                          <w:szCs w:val="17"/>
                        </w:rPr>
                        <w:t xml:space="preserve">eform: </w:t>
                      </w:r>
                      <w:hyperlink r:id="rId28" w:history="1">
                        <w:r w:rsidRPr="00A67BD4">
                          <w:rPr>
                            <w:rStyle w:val="Hyperlink"/>
                            <w:color w:val="548AB7" w:themeColor="accent1" w:themeShade="BF"/>
                            <w:sz w:val="17"/>
                            <w:szCs w:val="17"/>
                          </w:rPr>
                          <w:t>www.hivhealthreform.org/</w:t>
                        </w:r>
                      </w:hyperlink>
                    </w:p>
                    <w:p w:rsidR="00D85061" w:rsidRPr="00A67BD4" w:rsidRDefault="00D85061" w:rsidP="0034588F">
                      <w:pPr>
                        <w:pStyle w:val="ListParagraph"/>
                        <w:numPr>
                          <w:ilvl w:val="0"/>
                          <w:numId w:val="13"/>
                        </w:numPr>
                        <w:ind w:hanging="270"/>
                        <w:jc w:val="left"/>
                        <w:rPr>
                          <w:sz w:val="17"/>
                          <w:szCs w:val="17"/>
                        </w:rPr>
                      </w:pPr>
                      <w:r w:rsidRPr="00A67BD4">
                        <w:rPr>
                          <w:b/>
                          <w:sz w:val="17"/>
                          <w:szCs w:val="17"/>
                        </w:rPr>
                        <w:t>HIV Medicine Association</w:t>
                      </w:r>
                      <w:r w:rsidRPr="00A67BD4">
                        <w:rPr>
                          <w:sz w:val="17"/>
                          <w:szCs w:val="17"/>
                        </w:rPr>
                        <w:t xml:space="preserve"> (HIVMA) has a brief detailing what HIV medical providers can do to prepare for coverage expansion:</w:t>
                      </w:r>
                      <w:r w:rsidR="000A6908">
                        <w:rPr>
                          <w:sz w:val="17"/>
                          <w:szCs w:val="17"/>
                        </w:rPr>
                        <w:t xml:space="preserve"> </w:t>
                      </w:r>
                      <w:hyperlink r:id="rId29" w:history="1">
                        <w:r w:rsidRPr="00A67BD4">
                          <w:rPr>
                            <w:rStyle w:val="Hyperlink"/>
                            <w:color w:val="548AB7" w:themeColor="accent1" w:themeShade="BF"/>
                            <w:sz w:val="17"/>
                            <w:szCs w:val="17"/>
                          </w:rPr>
                          <w:t>www.hivma.org/Preparing_for_the_ACAs_Health_Coverage_Expansion.aspx</w:t>
                        </w:r>
                      </w:hyperlink>
                    </w:p>
                    <w:p w:rsidR="00D85061" w:rsidRPr="00A67BD4" w:rsidRDefault="00D85061" w:rsidP="0034588F">
                      <w:pPr>
                        <w:pStyle w:val="ListParagraph"/>
                        <w:numPr>
                          <w:ilvl w:val="0"/>
                          <w:numId w:val="13"/>
                        </w:numPr>
                        <w:ind w:hanging="270"/>
                        <w:jc w:val="left"/>
                        <w:rPr>
                          <w:sz w:val="17"/>
                          <w:szCs w:val="17"/>
                        </w:rPr>
                      </w:pPr>
                      <w:r w:rsidRPr="00A67BD4">
                        <w:rPr>
                          <w:b/>
                          <w:sz w:val="17"/>
                          <w:szCs w:val="17"/>
                        </w:rPr>
                        <w:t>American Academy of HIV Medicine</w:t>
                      </w:r>
                      <w:r w:rsidRPr="00A67BD4">
                        <w:rPr>
                          <w:sz w:val="17"/>
                          <w:szCs w:val="17"/>
                        </w:rPr>
                        <w:t xml:space="preserve"> (AAHIVM) offers an overview of the principles of Health Care Reform, impact on persons with HIV, and links to additional resources: </w:t>
                      </w:r>
                      <w:hyperlink r:id="rId30" w:history="1">
                        <w:r w:rsidRPr="00A67BD4">
                          <w:rPr>
                            <w:rStyle w:val="Hyperlink"/>
                            <w:color w:val="548AB7" w:themeColor="accent1" w:themeShade="BF"/>
                            <w:sz w:val="17"/>
                            <w:szCs w:val="17"/>
                          </w:rPr>
                          <w:t>www.aahivm.org/healthcarereform</w:t>
                        </w:r>
                      </w:hyperlink>
                    </w:p>
                    <w:p w:rsidR="00D85061" w:rsidRPr="00A67BD4" w:rsidRDefault="00D85061" w:rsidP="0034588F">
                      <w:pPr>
                        <w:pStyle w:val="ListParagraph"/>
                        <w:numPr>
                          <w:ilvl w:val="0"/>
                          <w:numId w:val="13"/>
                        </w:numPr>
                        <w:ind w:hanging="270"/>
                        <w:jc w:val="left"/>
                        <w:rPr>
                          <w:sz w:val="17"/>
                          <w:szCs w:val="17"/>
                        </w:rPr>
                      </w:pPr>
                      <w:r w:rsidRPr="00A67BD4">
                        <w:rPr>
                          <w:b/>
                          <w:sz w:val="17"/>
                          <w:szCs w:val="17"/>
                        </w:rPr>
                        <w:t>Kaiser Family Foundation</w:t>
                      </w:r>
                      <w:r w:rsidRPr="00A67BD4">
                        <w:rPr>
                          <w:sz w:val="17"/>
                          <w:szCs w:val="17"/>
                        </w:rPr>
                        <w:t xml:space="preserve"> has a comprehensive, detailed, and up-to-date analysis on the roll-out of the ACA. </w:t>
                      </w:r>
                      <w:r w:rsidR="00972AD5">
                        <w:rPr>
                          <w:sz w:val="17"/>
                          <w:szCs w:val="17"/>
                        </w:rPr>
                        <w:t xml:space="preserve"> </w:t>
                      </w:r>
                      <w:r w:rsidRPr="00A67BD4">
                        <w:rPr>
                          <w:sz w:val="17"/>
                          <w:szCs w:val="17"/>
                        </w:rPr>
                        <w:t xml:space="preserve">Most information is general, but some may be specific to persons with HIV: </w:t>
                      </w:r>
                      <w:hyperlink r:id="rId31" w:history="1">
                        <w:r w:rsidRPr="00A67BD4">
                          <w:rPr>
                            <w:rStyle w:val="Hyperlink"/>
                            <w:color w:val="548AB7" w:themeColor="accent1" w:themeShade="BF"/>
                            <w:sz w:val="17"/>
                            <w:szCs w:val="17"/>
                          </w:rPr>
                          <w:t>healthreform.kff.org</w:t>
                        </w:r>
                      </w:hyperlink>
                    </w:p>
                    <w:p w:rsidR="00D85061" w:rsidRPr="00A67BD4" w:rsidRDefault="00D85061" w:rsidP="0034588F">
                      <w:pPr>
                        <w:pStyle w:val="ListParagraph"/>
                        <w:numPr>
                          <w:ilvl w:val="0"/>
                          <w:numId w:val="13"/>
                        </w:numPr>
                        <w:ind w:hanging="270"/>
                        <w:jc w:val="left"/>
                        <w:rPr>
                          <w:sz w:val="17"/>
                          <w:szCs w:val="17"/>
                        </w:rPr>
                      </w:pPr>
                      <w:r w:rsidRPr="00A67BD4">
                        <w:rPr>
                          <w:b/>
                          <w:sz w:val="17"/>
                          <w:szCs w:val="17"/>
                        </w:rPr>
                        <w:t>Families USA</w:t>
                      </w:r>
                      <w:r w:rsidRPr="00A67BD4">
                        <w:rPr>
                          <w:sz w:val="17"/>
                          <w:szCs w:val="17"/>
                        </w:rPr>
                        <w:t>, advocating on behalf of consumers, has put together a detailed yet accessib</w:t>
                      </w:r>
                      <w:r w:rsidR="00086405">
                        <w:rPr>
                          <w:sz w:val="17"/>
                          <w:szCs w:val="17"/>
                        </w:rPr>
                        <w:t>le compilation of materials on H</w:t>
                      </w:r>
                      <w:r w:rsidRPr="00A67BD4">
                        <w:rPr>
                          <w:sz w:val="17"/>
                          <w:szCs w:val="17"/>
                        </w:rPr>
                        <w:t xml:space="preserve">ealth </w:t>
                      </w:r>
                      <w:r w:rsidR="00086405">
                        <w:rPr>
                          <w:sz w:val="17"/>
                          <w:szCs w:val="17"/>
                        </w:rPr>
                        <w:t>C</w:t>
                      </w:r>
                      <w:r w:rsidRPr="00A67BD4">
                        <w:rPr>
                          <w:sz w:val="17"/>
                          <w:szCs w:val="17"/>
                        </w:rPr>
                        <w:t xml:space="preserve">are </w:t>
                      </w:r>
                      <w:r w:rsidR="00086405">
                        <w:rPr>
                          <w:sz w:val="17"/>
                          <w:szCs w:val="17"/>
                        </w:rPr>
                        <w:t>R</w:t>
                      </w:r>
                      <w:r w:rsidRPr="00A67BD4">
                        <w:rPr>
                          <w:sz w:val="17"/>
                          <w:szCs w:val="17"/>
                        </w:rPr>
                        <w:t>eform:</w:t>
                      </w:r>
                      <w:r w:rsidR="000A6908">
                        <w:rPr>
                          <w:sz w:val="17"/>
                          <w:szCs w:val="17"/>
                        </w:rPr>
                        <w:t xml:space="preserve"> </w:t>
                      </w:r>
                      <w:hyperlink r:id="rId32" w:history="1">
                        <w:r w:rsidRPr="00A67BD4">
                          <w:rPr>
                            <w:rStyle w:val="Hyperlink"/>
                            <w:color w:val="548AB7" w:themeColor="accent1" w:themeShade="BF"/>
                            <w:sz w:val="17"/>
                            <w:szCs w:val="17"/>
                          </w:rPr>
                          <w:t>www.familiesusa.org/health-reform-central/</w:t>
                        </w:r>
                      </w:hyperlink>
                    </w:p>
                    <w:p w:rsidR="00D85061" w:rsidRPr="00A67BD4" w:rsidRDefault="00D85061" w:rsidP="0034588F">
                      <w:pPr>
                        <w:pStyle w:val="ListParagraph"/>
                        <w:numPr>
                          <w:ilvl w:val="0"/>
                          <w:numId w:val="13"/>
                        </w:numPr>
                        <w:ind w:hanging="270"/>
                        <w:jc w:val="left"/>
                        <w:rPr>
                          <w:sz w:val="17"/>
                          <w:szCs w:val="17"/>
                        </w:rPr>
                      </w:pPr>
                      <w:r w:rsidRPr="00A67BD4">
                        <w:rPr>
                          <w:b/>
                          <w:sz w:val="17"/>
                          <w:szCs w:val="17"/>
                        </w:rPr>
                        <w:t>U.S. Department of Health and Human Services</w:t>
                      </w:r>
                      <w:r w:rsidRPr="00A67BD4">
                        <w:rPr>
                          <w:sz w:val="17"/>
                          <w:szCs w:val="17"/>
                        </w:rPr>
                        <w:t xml:space="preserve"> offers a site with general information on the ACA, targeting consumers: </w:t>
                      </w:r>
                      <w:hyperlink r:id="rId33" w:history="1">
                        <w:r w:rsidRPr="00A67BD4">
                          <w:rPr>
                            <w:rStyle w:val="Hyperlink"/>
                            <w:color w:val="548AB7" w:themeColor="accent1" w:themeShade="BF"/>
                            <w:sz w:val="17"/>
                            <w:szCs w:val="17"/>
                          </w:rPr>
                          <w:t>www.healthcare.gov/</w:t>
                        </w:r>
                      </w:hyperlink>
                    </w:p>
                    <w:p w:rsidR="00D85061" w:rsidRDefault="00D85061" w:rsidP="001265F9">
                      <w:pPr>
                        <w:spacing w:after="0" w:line="240" w:lineRule="auto"/>
                      </w:pPr>
                    </w:p>
                    <w:p w:rsidR="00D85061" w:rsidRPr="00D10606" w:rsidRDefault="00D85061" w:rsidP="0034588F">
                      <w:pPr>
                        <w:pStyle w:val="Heading4"/>
                      </w:pPr>
                      <w:r>
                        <w:t>Co</w:t>
                      </w:r>
                      <w:r w:rsidRPr="00D10606">
                        <w:t>mmunity Services</w:t>
                      </w:r>
                    </w:p>
                    <w:p w:rsidR="00D85061" w:rsidRPr="00A67BD4" w:rsidRDefault="00D85061" w:rsidP="0034588F">
                      <w:pPr>
                        <w:pStyle w:val="ListParagraph"/>
                        <w:numPr>
                          <w:ilvl w:val="0"/>
                          <w:numId w:val="13"/>
                        </w:numPr>
                        <w:ind w:hanging="270"/>
                        <w:jc w:val="left"/>
                        <w:rPr>
                          <w:sz w:val="17"/>
                          <w:szCs w:val="17"/>
                        </w:rPr>
                      </w:pPr>
                      <w:r w:rsidRPr="00A67BD4">
                        <w:rPr>
                          <w:b/>
                          <w:sz w:val="17"/>
                          <w:szCs w:val="17"/>
                        </w:rPr>
                        <w:t>HHS Community Partnerships</w:t>
                      </w:r>
                      <w:r w:rsidRPr="00A67BD4">
                        <w:rPr>
                          <w:sz w:val="17"/>
                          <w:szCs w:val="17"/>
                        </w:rPr>
                        <w:t xml:space="preserve"> offers ACA resources to support Community Based Organizations</w:t>
                      </w:r>
                      <w:r w:rsidR="00086405">
                        <w:rPr>
                          <w:sz w:val="17"/>
                          <w:szCs w:val="17"/>
                        </w:rPr>
                        <w:t>’</w:t>
                      </w:r>
                      <w:r w:rsidRPr="00A67BD4">
                        <w:rPr>
                          <w:sz w:val="17"/>
                          <w:szCs w:val="17"/>
                        </w:rPr>
                        <w:t xml:space="preserve"> rollout </w:t>
                      </w:r>
                      <w:r w:rsidR="00086405">
                        <w:rPr>
                          <w:sz w:val="17"/>
                          <w:szCs w:val="17"/>
                        </w:rPr>
                        <w:t xml:space="preserve">of </w:t>
                      </w:r>
                      <w:r w:rsidRPr="00A67BD4">
                        <w:rPr>
                          <w:sz w:val="17"/>
                          <w:szCs w:val="17"/>
                        </w:rPr>
                        <w:t xml:space="preserve">Health Care Reform in their communities: </w:t>
                      </w:r>
                      <w:hyperlink r:id="rId34" w:history="1">
                        <w:r w:rsidRPr="00A67BD4">
                          <w:rPr>
                            <w:rStyle w:val="Hyperlink"/>
                            <w:color w:val="548AB7" w:themeColor="accent1" w:themeShade="BF"/>
                            <w:sz w:val="17"/>
                            <w:szCs w:val="17"/>
                          </w:rPr>
                          <w:t>www.hhs.gov/partnerships/aca_act_and_community/index.html</w:t>
                        </w:r>
                      </w:hyperlink>
                    </w:p>
                    <w:p w:rsidR="00D85061" w:rsidRPr="00A67BD4" w:rsidRDefault="00D85061" w:rsidP="0034588F">
                      <w:pPr>
                        <w:pStyle w:val="ListParagraph"/>
                        <w:numPr>
                          <w:ilvl w:val="0"/>
                          <w:numId w:val="13"/>
                        </w:numPr>
                        <w:ind w:hanging="270"/>
                        <w:jc w:val="left"/>
                        <w:rPr>
                          <w:sz w:val="17"/>
                          <w:szCs w:val="17"/>
                        </w:rPr>
                      </w:pPr>
                      <w:r w:rsidRPr="00A67BD4">
                        <w:rPr>
                          <w:b/>
                          <w:sz w:val="17"/>
                          <w:szCs w:val="17"/>
                        </w:rPr>
                        <w:t>Shared Action</w:t>
                      </w:r>
                      <w:r w:rsidRPr="00A67BD4">
                        <w:rPr>
                          <w:sz w:val="17"/>
                          <w:szCs w:val="17"/>
                        </w:rPr>
                        <w:t xml:space="preserve"> has multiple resources on its main website (</w:t>
                      </w:r>
                      <w:hyperlink r:id="rId35" w:history="1">
                        <w:r w:rsidRPr="00A67BD4">
                          <w:rPr>
                            <w:rStyle w:val="Hyperlink"/>
                            <w:color w:val="548AB7" w:themeColor="accent1" w:themeShade="BF"/>
                            <w:sz w:val="17"/>
                            <w:szCs w:val="17"/>
                          </w:rPr>
                          <w:t>www.sharedaction.org</w:t>
                        </w:r>
                      </w:hyperlink>
                      <w:r w:rsidRPr="00A67BD4">
                        <w:rPr>
                          <w:sz w:val="17"/>
                          <w:szCs w:val="17"/>
                        </w:rPr>
                        <w:t xml:space="preserve">) and provides this webinar on “Strategic Restructuring”: </w:t>
                      </w:r>
                      <w:hyperlink r:id="rId36" w:history="1">
                        <w:r w:rsidRPr="00A67BD4">
                          <w:rPr>
                            <w:rStyle w:val="Hyperlink"/>
                            <w:color w:val="548AB7" w:themeColor="accent1" w:themeShade="BF"/>
                            <w:sz w:val="17"/>
                            <w:szCs w:val="17"/>
                          </w:rPr>
                          <w:t>https://docs.google.com/file/d/0Bw5vIjccZK_QZktYaFY4UnA4b00/edit?pli=1</w:t>
                        </w:r>
                      </w:hyperlink>
                    </w:p>
                    <w:p w:rsidR="00D85061" w:rsidRPr="00A67BD4" w:rsidRDefault="00D85061" w:rsidP="0034588F">
                      <w:pPr>
                        <w:pStyle w:val="ListParagraph"/>
                        <w:numPr>
                          <w:ilvl w:val="0"/>
                          <w:numId w:val="13"/>
                        </w:numPr>
                        <w:ind w:hanging="270"/>
                        <w:jc w:val="left"/>
                        <w:rPr>
                          <w:sz w:val="17"/>
                          <w:szCs w:val="17"/>
                        </w:rPr>
                      </w:pPr>
                      <w:r w:rsidRPr="00A67BD4">
                        <w:rPr>
                          <w:sz w:val="17"/>
                          <w:szCs w:val="17"/>
                        </w:rPr>
                        <w:t xml:space="preserve">The </w:t>
                      </w:r>
                      <w:r w:rsidRPr="00A67BD4">
                        <w:rPr>
                          <w:b/>
                          <w:sz w:val="17"/>
                          <w:szCs w:val="17"/>
                        </w:rPr>
                        <w:t>National HIV/AIDS Strategy</w:t>
                      </w:r>
                      <w:r w:rsidRPr="00A67BD4">
                        <w:rPr>
                          <w:sz w:val="17"/>
                          <w:szCs w:val="17"/>
                        </w:rPr>
                        <w:t xml:space="preserve"> has details on the priority areas, metrics</w:t>
                      </w:r>
                      <w:r w:rsidR="00086405">
                        <w:rPr>
                          <w:sz w:val="17"/>
                          <w:szCs w:val="17"/>
                        </w:rPr>
                        <w:t>,</w:t>
                      </w:r>
                      <w:r w:rsidRPr="00A67BD4">
                        <w:rPr>
                          <w:sz w:val="17"/>
                          <w:szCs w:val="17"/>
                        </w:rPr>
                        <w:t xml:space="preserve"> and target outcomes nationwide: </w:t>
                      </w:r>
                      <w:hyperlink r:id="rId37" w:history="1">
                        <w:r w:rsidRPr="00A67BD4">
                          <w:rPr>
                            <w:rStyle w:val="Hyperlink"/>
                            <w:color w:val="548AB7" w:themeColor="accent1" w:themeShade="BF"/>
                            <w:sz w:val="17"/>
                            <w:szCs w:val="17"/>
                          </w:rPr>
                          <w:t>www.whitehouse.gov/administration/eop/onap/nhas</w:t>
                        </w:r>
                      </w:hyperlink>
                    </w:p>
                    <w:p w:rsidR="00D85061" w:rsidRDefault="00D85061" w:rsidP="001265F9">
                      <w:pPr>
                        <w:spacing w:after="0" w:line="240" w:lineRule="auto"/>
                      </w:pPr>
                    </w:p>
                    <w:p w:rsidR="00D85061" w:rsidRDefault="00D85061" w:rsidP="0034588F"/>
                  </w:txbxContent>
                </v:textbox>
                <w10:anchorlock/>
              </v:shape>
            </w:pict>
          </mc:Fallback>
        </mc:AlternateContent>
      </w:r>
    </w:p>
    <w:p w:rsidR="003C2F06" w:rsidRPr="00086405" w:rsidRDefault="003C2F06" w:rsidP="00B22357">
      <w:pPr>
        <w:spacing w:after="0" w:line="240" w:lineRule="auto"/>
        <w:rPr>
          <w:sz w:val="8"/>
          <w:szCs w:val="8"/>
        </w:rPr>
      </w:pPr>
    </w:p>
    <w:p w:rsidR="00D349EB" w:rsidRPr="00F86160" w:rsidRDefault="00D349EB" w:rsidP="000D14DA">
      <w:pPr>
        <w:pStyle w:val="Heading3"/>
        <w:rPr>
          <w:color w:val="548AB7" w:themeColor="accent1" w:themeShade="BF"/>
        </w:rPr>
      </w:pPr>
      <w:r w:rsidRPr="00F86160">
        <w:rPr>
          <w:color w:val="548AB7" w:themeColor="accent1" w:themeShade="BF"/>
        </w:rPr>
        <w:t>Speak up!</w:t>
      </w:r>
    </w:p>
    <w:p w:rsidR="00D10606" w:rsidRPr="00FD2BF1" w:rsidRDefault="00D10606" w:rsidP="00D10606">
      <w:pPr>
        <w:rPr>
          <w:sz w:val="20"/>
          <w:szCs w:val="20"/>
        </w:rPr>
      </w:pPr>
      <w:r w:rsidRPr="00FD2BF1">
        <w:rPr>
          <w:sz w:val="20"/>
          <w:szCs w:val="20"/>
        </w:rPr>
        <w:t>Health Care Refo</w:t>
      </w:r>
      <w:r w:rsidR="00732572">
        <w:rPr>
          <w:sz w:val="20"/>
          <w:szCs w:val="20"/>
        </w:rPr>
        <w:t>rm implementation will be an on</w:t>
      </w:r>
      <w:r w:rsidRPr="00FD2BF1">
        <w:rPr>
          <w:sz w:val="20"/>
          <w:szCs w:val="20"/>
        </w:rPr>
        <w:t>going process,</w:t>
      </w:r>
      <w:r w:rsidR="00DE3C69">
        <w:rPr>
          <w:sz w:val="20"/>
          <w:szCs w:val="20"/>
        </w:rPr>
        <w:t xml:space="preserve"> and</w:t>
      </w:r>
      <w:r w:rsidRPr="00FD2BF1">
        <w:rPr>
          <w:sz w:val="20"/>
          <w:szCs w:val="20"/>
        </w:rPr>
        <w:t xml:space="preserve"> 2014 is just the beginning</w:t>
      </w:r>
      <w:r w:rsidR="00DE3C69">
        <w:rPr>
          <w:sz w:val="20"/>
          <w:szCs w:val="20"/>
        </w:rPr>
        <w:t xml:space="preserve">. </w:t>
      </w:r>
      <w:r w:rsidR="00972AD5">
        <w:rPr>
          <w:sz w:val="20"/>
          <w:szCs w:val="20"/>
        </w:rPr>
        <w:t xml:space="preserve"> </w:t>
      </w:r>
      <w:r w:rsidR="00DE3C69">
        <w:rPr>
          <w:sz w:val="20"/>
          <w:szCs w:val="20"/>
        </w:rPr>
        <w:t>Y</w:t>
      </w:r>
      <w:r w:rsidRPr="00FD2BF1">
        <w:rPr>
          <w:sz w:val="20"/>
          <w:szCs w:val="20"/>
        </w:rPr>
        <w:t xml:space="preserve">our feedback will ensure </w:t>
      </w:r>
      <w:r w:rsidR="00A17AFB" w:rsidRPr="00FD2BF1">
        <w:rPr>
          <w:sz w:val="20"/>
          <w:szCs w:val="20"/>
        </w:rPr>
        <w:t>the system continues to improve</w:t>
      </w:r>
      <w:r w:rsidR="00DE3C69">
        <w:rPr>
          <w:sz w:val="20"/>
          <w:szCs w:val="20"/>
        </w:rPr>
        <w:t>!</w:t>
      </w:r>
      <w:r w:rsidR="00312D20">
        <w:rPr>
          <w:sz w:val="20"/>
          <w:szCs w:val="20"/>
        </w:rPr>
        <w:t xml:space="preserve"> </w:t>
      </w:r>
      <w:r w:rsidR="00652458">
        <w:rPr>
          <w:sz w:val="20"/>
          <w:szCs w:val="20"/>
        </w:rPr>
        <w:t>Identify key decision makers at the local, state and national level who need to know about what is working – and what’s not working – for PLWH during this transition.</w:t>
      </w:r>
    </w:p>
    <w:p w:rsidR="00A17AFB" w:rsidRDefault="000D5CC6" w:rsidP="009E2B34">
      <w:pPr>
        <w:spacing w:after="0"/>
      </w:pPr>
      <w:r>
        <w:rPr>
          <w:noProof/>
        </w:rPr>
        <mc:AlternateContent>
          <mc:Choice Requires="wps">
            <w:drawing>
              <wp:anchor distT="0" distB="0" distL="114300" distR="114300" simplePos="0" relativeHeight="251670528" behindDoc="1" locked="0" layoutInCell="1" allowOverlap="1">
                <wp:simplePos x="0" y="0"/>
                <wp:positionH relativeFrom="margin">
                  <wp:posOffset>19050</wp:posOffset>
                </wp:positionH>
                <wp:positionV relativeFrom="paragraph">
                  <wp:posOffset>32385</wp:posOffset>
                </wp:positionV>
                <wp:extent cx="6858000" cy="8229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2960"/>
                        </a:xfrm>
                        <a:prstGeom prst="rect">
                          <a:avLst/>
                        </a:prstGeom>
                        <a:solidFill>
                          <a:schemeClr val="accent4">
                            <a:lumMod val="20000"/>
                            <a:lumOff val="80000"/>
                          </a:schemeClr>
                        </a:solidFill>
                        <a:ln w="9525">
                          <a:noFill/>
                          <a:miter lim="800000"/>
                          <a:headEnd/>
                          <a:tailEnd/>
                        </a:ln>
                      </wps:spPr>
                      <wps:txbx>
                        <w:txbxContent>
                          <w:p w:rsidR="00D85061" w:rsidRPr="00AF2B3A" w:rsidRDefault="00D85061" w:rsidP="00692B6A">
                            <w:pPr>
                              <w:spacing w:after="0" w:line="288" w:lineRule="auto"/>
                              <w:rPr>
                                <w:rFonts w:ascii="Bookman Old Style" w:hAnsi="Bookman Old Style"/>
                                <w:color w:val="968C8C" w:themeColor="accent6"/>
                                <w:sz w:val="16"/>
                                <w:szCs w:val="16"/>
                              </w:rPr>
                            </w:pPr>
                            <w:r w:rsidRPr="00C8703A">
                              <w:rPr>
                                <w:rFonts w:ascii="Bookman Old Style" w:hAnsi="Bookman Old Style"/>
                                <w:b/>
                                <w:color w:val="968C8C" w:themeColor="accent6"/>
                                <w:sz w:val="16"/>
                                <w:szCs w:val="16"/>
                              </w:rPr>
                              <w:t>The San Francisco HIV Health Care Reform Task Force (Task Force)</w:t>
                            </w:r>
                            <w:r w:rsidRPr="00AF2B3A">
                              <w:rPr>
                                <w:rFonts w:ascii="Bookman Old Style" w:hAnsi="Bookman Old Style"/>
                                <w:color w:val="968C8C" w:themeColor="accent6"/>
                                <w:sz w:val="16"/>
                                <w:szCs w:val="16"/>
                              </w:rPr>
                              <w:t xml:space="preserve"> is made up of representatives from the City’s HIV prevention and care service provider networks, as well as the HIV prevention and care planning councils. </w:t>
                            </w:r>
                            <w:r w:rsidR="00972AD5">
                              <w:rPr>
                                <w:rFonts w:ascii="Bookman Old Style" w:hAnsi="Bookman Old Style"/>
                                <w:color w:val="968C8C" w:themeColor="accent6"/>
                                <w:sz w:val="16"/>
                                <w:szCs w:val="16"/>
                              </w:rPr>
                              <w:t xml:space="preserve"> </w:t>
                            </w:r>
                            <w:r w:rsidRPr="00AF2B3A">
                              <w:rPr>
                                <w:rFonts w:ascii="Bookman Old Style" w:hAnsi="Bookman Old Style"/>
                                <w:color w:val="968C8C" w:themeColor="accent6"/>
                                <w:sz w:val="16"/>
                                <w:szCs w:val="16"/>
                              </w:rPr>
                              <w:t xml:space="preserve">The primary goal of the Task Force is to consider the implications that healthcare reform/the Affordable Care Act (ACA) will have on Persons Living with HIV (PLWH), and to develop recommendations that minimize disruption in client </w:t>
                            </w:r>
                            <w:r w:rsidR="007518F8">
                              <w:rPr>
                                <w:rFonts w:ascii="Bookman Old Style" w:hAnsi="Bookman Old Style"/>
                                <w:color w:val="968C8C" w:themeColor="accent6"/>
                                <w:sz w:val="16"/>
                                <w:szCs w:val="16"/>
                              </w:rPr>
                              <w:t xml:space="preserve">care, ensure access to a continuum of HIV care </w:t>
                            </w:r>
                            <w:r w:rsidRPr="00AF2B3A">
                              <w:rPr>
                                <w:rFonts w:ascii="Bookman Old Style" w:hAnsi="Bookman Old Style"/>
                                <w:color w:val="968C8C" w:themeColor="accent6"/>
                                <w:sz w:val="16"/>
                                <w:szCs w:val="16"/>
                              </w:rPr>
                              <w:t xml:space="preserve">services, and guide HIV service organizations (HSOs) in planning for a changing healthcare landscape.  </w:t>
                            </w:r>
                          </w:p>
                          <w:p w:rsidR="00D85061" w:rsidRPr="00AF2B3A" w:rsidRDefault="00D85061">
                            <w:pPr>
                              <w:rPr>
                                <w:rFonts w:ascii="Bookman Old Style" w:hAnsi="Bookman Old Style"/>
                                <w:color w:val="968C8C" w:themeColor="accent6"/>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5pt;margin-top:2.55pt;width:540pt;height:64.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" fillcolor="#f7efde [663]" stroked="f">
                <v:textbox>
                  <w:txbxContent>
                    <w:p w:rsidR="00D85061" w:rsidRPr="00AF2B3A" w:rsidRDefault="00D85061" w:rsidP="00692B6A">
                      <w:pPr>
                        <w:spacing w:after="0" w:line="288" w:lineRule="auto"/>
                        <w:rPr>
                          <w:rFonts w:ascii="Bookman Old Style" w:hAnsi="Bookman Old Style"/>
                          <w:color w:val="968C8C" w:themeColor="accent6"/>
                          <w:sz w:val="16"/>
                          <w:szCs w:val="16"/>
                        </w:rPr>
                      </w:pPr>
                      <w:r w:rsidRPr="00C8703A">
                        <w:rPr>
                          <w:rFonts w:ascii="Bookman Old Style" w:hAnsi="Bookman Old Style"/>
                          <w:b/>
                          <w:color w:val="968C8C" w:themeColor="accent6"/>
                          <w:sz w:val="16"/>
                          <w:szCs w:val="16"/>
                        </w:rPr>
                        <w:t>The San Francisco HIV Health Care Reform Task Force (Task Force)</w:t>
                      </w:r>
                      <w:r w:rsidRPr="00AF2B3A">
                        <w:rPr>
                          <w:rFonts w:ascii="Bookman Old Style" w:hAnsi="Bookman Old Style"/>
                          <w:color w:val="968C8C" w:themeColor="accent6"/>
                          <w:sz w:val="16"/>
                          <w:szCs w:val="16"/>
                        </w:rPr>
                        <w:t xml:space="preserve"> is made up of representatives from the City’s HIV prevention and care service provider networks, as well as the HIV prevention and care planning councils. </w:t>
                      </w:r>
                      <w:r w:rsidR="00972AD5">
                        <w:rPr>
                          <w:rFonts w:ascii="Bookman Old Style" w:hAnsi="Bookman Old Style"/>
                          <w:color w:val="968C8C" w:themeColor="accent6"/>
                          <w:sz w:val="16"/>
                          <w:szCs w:val="16"/>
                        </w:rPr>
                        <w:t xml:space="preserve"> </w:t>
                      </w:r>
                      <w:r w:rsidRPr="00AF2B3A">
                        <w:rPr>
                          <w:rFonts w:ascii="Bookman Old Style" w:hAnsi="Bookman Old Style"/>
                          <w:color w:val="968C8C" w:themeColor="accent6"/>
                          <w:sz w:val="16"/>
                          <w:szCs w:val="16"/>
                        </w:rPr>
                        <w:t xml:space="preserve">The primary goal of the Task Force is to consider the implications that healthcare reform/the Affordable Care Act (ACA) will have on Persons Living with HIV (PLWH), and to develop recommendations that minimize disruption in client </w:t>
                      </w:r>
                      <w:r w:rsidR="007518F8">
                        <w:rPr>
                          <w:rFonts w:ascii="Bookman Old Style" w:hAnsi="Bookman Old Style"/>
                          <w:color w:val="968C8C" w:themeColor="accent6"/>
                          <w:sz w:val="16"/>
                          <w:szCs w:val="16"/>
                        </w:rPr>
                        <w:t xml:space="preserve">care, ensure access to a continuum of HIV care </w:t>
                      </w:r>
                      <w:r w:rsidRPr="00AF2B3A">
                        <w:rPr>
                          <w:rFonts w:ascii="Bookman Old Style" w:hAnsi="Bookman Old Style"/>
                          <w:color w:val="968C8C" w:themeColor="accent6"/>
                          <w:sz w:val="16"/>
                          <w:szCs w:val="16"/>
                        </w:rPr>
                        <w:t xml:space="preserve">services, and guide HIV service organizations (HSOs) in planning for a changing healthcare landscape.  </w:t>
                      </w:r>
                    </w:p>
                    <w:p w:rsidR="00D85061" w:rsidRPr="00AF2B3A" w:rsidRDefault="00D85061">
                      <w:pPr>
                        <w:rPr>
                          <w:rFonts w:ascii="Bookman Old Style" w:hAnsi="Bookman Old Style"/>
                          <w:color w:val="968C8C" w:themeColor="accent6"/>
                        </w:rPr>
                      </w:pPr>
                    </w:p>
                  </w:txbxContent>
                </v:textbox>
                <w10:wrap anchorx="margin"/>
              </v:shape>
            </w:pict>
          </mc:Fallback>
        </mc:AlternateContent>
      </w:r>
    </w:p>
    <w:p w:rsidR="00A17AFB" w:rsidRDefault="00A17AFB" w:rsidP="00A17AFB"/>
    <w:p w:rsidR="00A17AFB" w:rsidRDefault="00A17AFB" w:rsidP="00A17AFB"/>
    <w:sectPr w:rsidR="00A17AFB" w:rsidSect="00F714DC">
      <w:footerReference w:type="default" r:id="rId38"/>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45" w:rsidRDefault="00E62545" w:rsidP="00561473">
      <w:r>
        <w:separator/>
      </w:r>
    </w:p>
  </w:endnote>
  <w:endnote w:type="continuationSeparator" w:id="0">
    <w:p w:rsidR="00E62545" w:rsidRDefault="00E62545" w:rsidP="0056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2040503050201020203"/>
    <w:charset w:val="00"/>
    <w:family w:val="roman"/>
    <w:notTrueType/>
    <w:pitch w:val="variable"/>
    <w:sig w:usb0="E00002AF" w:usb1="5000E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61" w:rsidRPr="00DE4C7A" w:rsidRDefault="00E937DA" w:rsidP="00F714DC">
    <w:pPr>
      <w:pStyle w:val="Footer"/>
      <w:pBdr>
        <w:top w:val="dashSmallGap" w:sz="4" w:space="1" w:color="A6A6A6" w:themeColor="background1" w:themeShade="A6"/>
      </w:pBdr>
      <w:tabs>
        <w:tab w:val="clear" w:pos="4680"/>
        <w:tab w:val="clear" w:pos="9360"/>
        <w:tab w:val="right" w:pos="10620"/>
        <w:tab w:val="left" w:pos="13410"/>
      </w:tabs>
      <w:jc w:val="left"/>
      <w:rPr>
        <w:rFonts w:ascii="Bookman Old Style" w:hAnsi="Bookman Old Style" w:cs="Arial"/>
        <w:color w:val="808080" w:themeColor="background1" w:themeShade="80"/>
        <w:sz w:val="16"/>
        <w:szCs w:val="16"/>
      </w:rPr>
    </w:pPr>
    <w:sdt>
      <w:sdtPr>
        <w:rPr>
          <w:rFonts w:ascii="Bookman Old Style" w:hAnsi="Bookman Old Style" w:cs="Arial"/>
          <w:color w:val="808080" w:themeColor="background1" w:themeShade="80"/>
          <w:sz w:val="16"/>
          <w:szCs w:val="16"/>
        </w:rPr>
        <w:id w:val="1036309846"/>
        <w:docPartObj>
          <w:docPartGallery w:val="Page Numbers (Bottom of Page)"/>
          <w:docPartUnique/>
        </w:docPartObj>
      </w:sdtPr>
      <w:sdtEndPr/>
      <w:sdtContent>
        <w:r w:rsidR="00D85061" w:rsidRPr="00DE4C7A">
          <w:rPr>
            <w:rFonts w:ascii="Bookman Old Style" w:hAnsi="Bookman Old Style" w:cs="Arial"/>
            <w:color w:val="808080" w:themeColor="background1" w:themeShade="80"/>
            <w:sz w:val="16"/>
            <w:szCs w:val="16"/>
          </w:rPr>
          <w:t>Prepared by the San Francisco HIV Health Care Reform Task Force and Har</w:t>
        </w:r>
        <w:r w:rsidR="00F714DC">
          <w:rPr>
            <w:rFonts w:ascii="Bookman Old Style" w:hAnsi="Bookman Old Style" w:cs="Arial"/>
            <w:color w:val="808080" w:themeColor="background1" w:themeShade="80"/>
            <w:sz w:val="16"/>
            <w:szCs w:val="16"/>
          </w:rPr>
          <w:t xml:space="preserve">der+Company Community Research </w:t>
        </w:r>
        <w:r w:rsidR="00F714DC">
          <w:rPr>
            <w:rFonts w:ascii="Bookman Old Style" w:hAnsi="Bookman Old Style" w:cs="Arial"/>
            <w:color w:val="808080" w:themeColor="background1" w:themeShade="80"/>
            <w:sz w:val="16"/>
            <w:szCs w:val="16"/>
          </w:rPr>
          <w:tab/>
        </w:r>
        <w:r w:rsidR="00D85061" w:rsidRPr="00DE4C7A">
          <w:rPr>
            <w:rFonts w:ascii="Bookman Old Style" w:hAnsi="Bookman Old Style" w:cs="Arial"/>
            <w:color w:val="808080" w:themeColor="background1" w:themeShade="80"/>
            <w:sz w:val="16"/>
            <w:szCs w:val="16"/>
          </w:rPr>
          <w:t xml:space="preserve">Page </w:t>
        </w:r>
        <w:r w:rsidR="00527226" w:rsidRPr="00DE4C7A">
          <w:rPr>
            <w:rFonts w:ascii="Bookman Old Style" w:hAnsi="Bookman Old Style" w:cs="Arial"/>
            <w:bCs/>
            <w:color w:val="808080" w:themeColor="background1" w:themeShade="80"/>
            <w:sz w:val="16"/>
            <w:szCs w:val="16"/>
          </w:rPr>
          <w:fldChar w:fldCharType="begin"/>
        </w:r>
        <w:r w:rsidR="00D85061" w:rsidRPr="00DE4C7A">
          <w:rPr>
            <w:rFonts w:ascii="Bookman Old Style" w:hAnsi="Bookman Old Style" w:cs="Arial"/>
            <w:bCs/>
            <w:color w:val="808080" w:themeColor="background1" w:themeShade="80"/>
            <w:sz w:val="16"/>
            <w:szCs w:val="16"/>
          </w:rPr>
          <w:instrText xml:space="preserve"> PAGE </w:instrText>
        </w:r>
        <w:r w:rsidR="00527226" w:rsidRPr="00DE4C7A">
          <w:rPr>
            <w:rFonts w:ascii="Bookman Old Style" w:hAnsi="Bookman Old Style" w:cs="Arial"/>
            <w:bCs/>
            <w:color w:val="808080" w:themeColor="background1" w:themeShade="80"/>
            <w:sz w:val="16"/>
            <w:szCs w:val="16"/>
          </w:rPr>
          <w:fldChar w:fldCharType="separate"/>
        </w:r>
        <w:r>
          <w:rPr>
            <w:rFonts w:ascii="Bookman Old Style" w:hAnsi="Bookman Old Style" w:cs="Arial"/>
            <w:bCs/>
            <w:noProof/>
            <w:color w:val="808080" w:themeColor="background1" w:themeShade="80"/>
            <w:sz w:val="16"/>
            <w:szCs w:val="16"/>
          </w:rPr>
          <w:t>1</w:t>
        </w:r>
        <w:r w:rsidR="00527226" w:rsidRPr="00DE4C7A">
          <w:rPr>
            <w:rFonts w:ascii="Bookman Old Style" w:hAnsi="Bookman Old Style" w:cs="Arial"/>
            <w:bCs/>
            <w:color w:val="808080" w:themeColor="background1" w:themeShade="80"/>
            <w:sz w:val="16"/>
            <w:szCs w:val="16"/>
          </w:rPr>
          <w:fldChar w:fldCharType="end"/>
        </w:r>
        <w:r w:rsidR="00F714DC">
          <w:rPr>
            <w:rFonts w:ascii="Bookman Old Style" w:hAnsi="Bookman Old Style" w:cs="Arial"/>
            <w:color w:val="808080" w:themeColor="background1" w:themeShade="80"/>
            <w:sz w:val="16"/>
            <w:szCs w:val="16"/>
          </w:rPr>
          <w:t xml:space="preserve"> of </w:t>
        </w:r>
        <w:r w:rsidR="00527226" w:rsidRPr="00DE4C7A">
          <w:rPr>
            <w:rFonts w:ascii="Bookman Old Style" w:hAnsi="Bookman Old Style" w:cs="Arial"/>
            <w:bCs/>
            <w:color w:val="808080" w:themeColor="background1" w:themeShade="80"/>
            <w:sz w:val="16"/>
            <w:szCs w:val="16"/>
          </w:rPr>
          <w:fldChar w:fldCharType="begin"/>
        </w:r>
        <w:r w:rsidR="00D85061" w:rsidRPr="00DE4C7A">
          <w:rPr>
            <w:rFonts w:ascii="Bookman Old Style" w:hAnsi="Bookman Old Style" w:cs="Arial"/>
            <w:bCs/>
            <w:color w:val="808080" w:themeColor="background1" w:themeShade="80"/>
            <w:sz w:val="16"/>
            <w:szCs w:val="16"/>
          </w:rPr>
          <w:instrText xml:space="preserve"> NUMPAGES  </w:instrText>
        </w:r>
        <w:r w:rsidR="00527226" w:rsidRPr="00DE4C7A">
          <w:rPr>
            <w:rFonts w:ascii="Bookman Old Style" w:hAnsi="Bookman Old Style" w:cs="Arial"/>
            <w:bCs/>
            <w:color w:val="808080" w:themeColor="background1" w:themeShade="80"/>
            <w:sz w:val="16"/>
            <w:szCs w:val="16"/>
          </w:rPr>
          <w:fldChar w:fldCharType="separate"/>
        </w:r>
        <w:r>
          <w:rPr>
            <w:rFonts w:ascii="Bookman Old Style" w:hAnsi="Bookman Old Style" w:cs="Arial"/>
            <w:bCs/>
            <w:noProof/>
            <w:color w:val="808080" w:themeColor="background1" w:themeShade="80"/>
            <w:sz w:val="16"/>
            <w:szCs w:val="16"/>
          </w:rPr>
          <w:t>5</w:t>
        </w:r>
        <w:r w:rsidR="00527226" w:rsidRPr="00DE4C7A">
          <w:rPr>
            <w:rFonts w:ascii="Bookman Old Style" w:hAnsi="Bookman Old Style" w:cs="Arial"/>
            <w:bCs/>
            <w:color w:val="808080" w:themeColor="background1" w:themeShade="80"/>
            <w:sz w:val="16"/>
            <w:szCs w:val="16"/>
          </w:rPr>
          <w:fldChar w:fldCharType="end"/>
        </w:r>
        <w:r w:rsidR="00F714DC">
          <w:rPr>
            <w:rFonts w:ascii="Bookman Old Style" w:hAnsi="Bookman Old Style" w:cs="Arial"/>
            <w:bCs/>
            <w:color w:val="808080" w:themeColor="background1" w:themeShade="80"/>
            <w:sz w:val="16"/>
            <w:szCs w:val="16"/>
          </w:rPr>
          <w:t xml:space="preserve"> </w:t>
        </w:r>
        <w:r w:rsidR="00D85061" w:rsidRPr="00F714DC">
          <w:rPr>
            <w:rFonts w:ascii="Bookman Old Style" w:hAnsi="Bookman Old Style"/>
            <w:color w:val="808080" w:themeColor="background1" w:themeShade="80"/>
            <w:sz w:val="16"/>
            <w:szCs w:val="16"/>
            <w:u w:val="single"/>
          </w:rPr>
          <w:t>www.sfhiv.org/community-planning/hiv-healthcare-reform-task-force</w:t>
        </w:r>
      </w:sdtContent>
    </w:sdt>
    <w:sdt>
      <w:sdtPr>
        <w:rPr>
          <w:rFonts w:ascii="Bookman Old Style" w:hAnsi="Bookman Old Style" w:cs="Arial"/>
          <w:color w:val="808080" w:themeColor="background1" w:themeShade="80"/>
          <w:sz w:val="16"/>
          <w:szCs w:val="16"/>
        </w:rPr>
        <w:id w:val="860082579"/>
        <w:docPartObj>
          <w:docPartGallery w:val="Page Numbers (Top of Page)"/>
          <w:docPartUnique/>
        </w:docPartObj>
      </w:sdtPr>
      <w:sdtEndPr/>
      <w:sdtContent>
        <w:r w:rsidR="00D85061" w:rsidRPr="00DE4C7A">
          <w:rPr>
            <w:rFonts w:ascii="Bookman Old Style" w:hAnsi="Bookman Old Style" w:cs="Arial"/>
            <w:color w:val="808080" w:themeColor="background1" w:themeShade="80"/>
            <w:sz w:val="16"/>
            <w:szCs w:val="16"/>
          </w:rPr>
          <w:tab/>
        </w:r>
        <w:r w:rsidR="00D85061" w:rsidRPr="00DE4C7A">
          <w:rPr>
            <w:rFonts w:ascii="Bookman Old Style" w:eastAsiaTheme="majorEastAsia" w:hAnsi="Bookman Old Style"/>
            <w:color w:val="808080" w:themeColor="background1" w:themeShade="80"/>
            <w:sz w:val="16"/>
            <w:szCs w:val="16"/>
          </w:rPr>
          <w:t xml:space="preserve">Updated: </w:t>
        </w:r>
        <w:r w:rsidR="00527226" w:rsidRPr="00DE4C7A">
          <w:rPr>
            <w:rFonts w:ascii="Bookman Old Style" w:eastAsiaTheme="majorEastAsia" w:hAnsi="Bookman Old Style"/>
            <w:color w:val="808080" w:themeColor="background1" w:themeShade="80"/>
            <w:sz w:val="16"/>
            <w:szCs w:val="16"/>
          </w:rPr>
          <w:fldChar w:fldCharType="begin"/>
        </w:r>
        <w:r w:rsidR="00D85061" w:rsidRPr="00DE4C7A">
          <w:rPr>
            <w:rFonts w:ascii="Bookman Old Style" w:eastAsiaTheme="majorEastAsia" w:hAnsi="Bookman Old Style"/>
            <w:color w:val="808080" w:themeColor="background1" w:themeShade="80"/>
            <w:sz w:val="16"/>
            <w:szCs w:val="16"/>
          </w:rPr>
          <w:instrText xml:space="preserve"> DATE \@ "M/d/yyyy" </w:instrText>
        </w:r>
        <w:r w:rsidR="00527226" w:rsidRPr="00DE4C7A">
          <w:rPr>
            <w:rFonts w:ascii="Bookman Old Style" w:eastAsiaTheme="majorEastAsia" w:hAnsi="Bookman Old Style"/>
            <w:color w:val="808080" w:themeColor="background1" w:themeShade="80"/>
            <w:sz w:val="16"/>
            <w:szCs w:val="16"/>
          </w:rPr>
          <w:fldChar w:fldCharType="separate"/>
        </w:r>
        <w:r>
          <w:rPr>
            <w:rFonts w:ascii="Bookman Old Style" w:eastAsiaTheme="majorEastAsia" w:hAnsi="Bookman Old Style"/>
            <w:noProof/>
            <w:color w:val="808080" w:themeColor="background1" w:themeShade="80"/>
            <w:sz w:val="16"/>
            <w:szCs w:val="16"/>
          </w:rPr>
          <w:t>9/16/2013</w:t>
        </w:r>
        <w:r w:rsidR="00527226" w:rsidRPr="00DE4C7A">
          <w:rPr>
            <w:rFonts w:ascii="Bookman Old Style" w:eastAsiaTheme="majorEastAsia" w:hAnsi="Bookman Old Style"/>
            <w:color w:val="808080" w:themeColor="background1"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45" w:rsidRDefault="00E62545" w:rsidP="00561473">
      <w:r>
        <w:separator/>
      </w:r>
    </w:p>
  </w:footnote>
  <w:footnote w:type="continuationSeparator" w:id="0">
    <w:p w:rsidR="00E62545" w:rsidRDefault="00E62545" w:rsidP="00561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621"/>
    <w:multiLevelType w:val="hybridMultilevel"/>
    <w:tmpl w:val="8300F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03836"/>
    <w:multiLevelType w:val="hybridMultilevel"/>
    <w:tmpl w:val="5C62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C06FF"/>
    <w:multiLevelType w:val="hybridMultilevel"/>
    <w:tmpl w:val="3CCA8F8C"/>
    <w:lvl w:ilvl="0" w:tplc="B9A440F0">
      <w:start w:val="1"/>
      <w:numFmt w:val="bullet"/>
      <w:lvlText w:val="■"/>
      <w:lvlJc w:val="left"/>
      <w:pPr>
        <w:ind w:left="720" w:hanging="360"/>
      </w:pPr>
      <w:rPr>
        <w:rFonts w:ascii="Minion Pro" w:hAnsi="Minion Pro" w:hint="default"/>
        <w:b w:val="0"/>
        <w:color w:val="D8B25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27792"/>
    <w:multiLevelType w:val="hybridMultilevel"/>
    <w:tmpl w:val="E12E4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57E67"/>
    <w:multiLevelType w:val="hybridMultilevel"/>
    <w:tmpl w:val="57B2CD26"/>
    <w:lvl w:ilvl="0" w:tplc="B9A440F0">
      <w:start w:val="1"/>
      <w:numFmt w:val="bullet"/>
      <w:lvlText w:val="■"/>
      <w:lvlJc w:val="left"/>
      <w:pPr>
        <w:ind w:left="360" w:hanging="360"/>
      </w:pPr>
      <w:rPr>
        <w:rFonts w:ascii="Minion Pro" w:hAnsi="Minion Pro" w:hint="default"/>
        <w:b w:val="0"/>
        <w:color w:val="D8B25C"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F3C1F"/>
    <w:multiLevelType w:val="hybridMultilevel"/>
    <w:tmpl w:val="51A46136"/>
    <w:lvl w:ilvl="0" w:tplc="B9A440F0">
      <w:start w:val="1"/>
      <w:numFmt w:val="bullet"/>
      <w:lvlText w:val="■"/>
      <w:lvlJc w:val="left"/>
      <w:pPr>
        <w:ind w:left="720" w:hanging="360"/>
      </w:pPr>
      <w:rPr>
        <w:rFonts w:ascii="Minion Pro" w:hAnsi="Minion Pro" w:hint="default"/>
        <w:color w:val="D8B25C" w:themeColor="accent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02447"/>
    <w:multiLevelType w:val="hybridMultilevel"/>
    <w:tmpl w:val="E9481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AB7A0B"/>
    <w:multiLevelType w:val="hybridMultilevel"/>
    <w:tmpl w:val="DF3EEA9C"/>
    <w:lvl w:ilvl="0" w:tplc="B8F632F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846D8A"/>
    <w:multiLevelType w:val="hybridMultilevel"/>
    <w:tmpl w:val="4D0083D6"/>
    <w:lvl w:ilvl="0" w:tplc="6C7400A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864344"/>
    <w:multiLevelType w:val="hybridMultilevel"/>
    <w:tmpl w:val="62105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780BCA"/>
    <w:multiLevelType w:val="hybridMultilevel"/>
    <w:tmpl w:val="B97AEB32"/>
    <w:lvl w:ilvl="0" w:tplc="B9A440F0">
      <w:start w:val="1"/>
      <w:numFmt w:val="bullet"/>
      <w:lvlText w:val="■"/>
      <w:lvlJc w:val="left"/>
      <w:pPr>
        <w:ind w:left="360" w:hanging="360"/>
      </w:pPr>
      <w:rPr>
        <w:rFonts w:ascii="Minion Pro" w:hAnsi="Minion Pro" w:hint="default"/>
        <w:b w:val="0"/>
        <w:color w:val="D8B25C" w:themeColor="accent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E70AAF"/>
    <w:multiLevelType w:val="hybridMultilevel"/>
    <w:tmpl w:val="FC3C5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66EEC"/>
    <w:multiLevelType w:val="hybridMultilevel"/>
    <w:tmpl w:val="620494E4"/>
    <w:lvl w:ilvl="0" w:tplc="B9A440F0">
      <w:start w:val="1"/>
      <w:numFmt w:val="bullet"/>
      <w:lvlText w:val="■"/>
      <w:lvlJc w:val="left"/>
      <w:pPr>
        <w:ind w:left="720" w:hanging="360"/>
      </w:pPr>
      <w:rPr>
        <w:rFonts w:ascii="Minion Pro" w:hAnsi="Minion Pro" w:hint="default"/>
        <w:color w:val="D8B25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204D1"/>
    <w:multiLevelType w:val="hybridMultilevel"/>
    <w:tmpl w:val="EBC44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7E3F94"/>
    <w:multiLevelType w:val="hybridMultilevel"/>
    <w:tmpl w:val="9AA42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507BB4"/>
    <w:multiLevelType w:val="hybridMultilevel"/>
    <w:tmpl w:val="FBCC4BF8"/>
    <w:lvl w:ilvl="0" w:tplc="B9A440F0">
      <w:start w:val="1"/>
      <w:numFmt w:val="bullet"/>
      <w:lvlText w:val="■"/>
      <w:lvlJc w:val="left"/>
      <w:pPr>
        <w:ind w:left="774" w:hanging="360"/>
      </w:pPr>
      <w:rPr>
        <w:rFonts w:ascii="Minion Pro" w:hAnsi="Minion Pro" w:hint="default"/>
        <w:color w:val="D8B25C" w:themeColor="accent4"/>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nsid w:val="586E411C"/>
    <w:multiLevelType w:val="hybridMultilevel"/>
    <w:tmpl w:val="8FF884E4"/>
    <w:lvl w:ilvl="0" w:tplc="B9A440F0">
      <w:start w:val="1"/>
      <w:numFmt w:val="bullet"/>
      <w:lvlText w:val="■"/>
      <w:lvlJc w:val="left"/>
      <w:pPr>
        <w:ind w:left="720" w:hanging="360"/>
      </w:pPr>
      <w:rPr>
        <w:rFonts w:ascii="Minion Pro" w:hAnsi="Minion Pro" w:hint="default"/>
        <w:color w:val="D8B25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8278B"/>
    <w:multiLevelType w:val="hybridMultilevel"/>
    <w:tmpl w:val="501A85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A32D88"/>
    <w:multiLevelType w:val="hybridMultilevel"/>
    <w:tmpl w:val="F848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A13E0"/>
    <w:multiLevelType w:val="hybridMultilevel"/>
    <w:tmpl w:val="61382C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3557665"/>
    <w:multiLevelType w:val="hybridMultilevel"/>
    <w:tmpl w:val="E04C3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B1DA0"/>
    <w:multiLevelType w:val="hybridMultilevel"/>
    <w:tmpl w:val="8014EBE2"/>
    <w:lvl w:ilvl="0" w:tplc="B9A440F0">
      <w:start w:val="1"/>
      <w:numFmt w:val="bullet"/>
      <w:lvlText w:val="■"/>
      <w:lvlJc w:val="left"/>
      <w:pPr>
        <w:ind w:left="720" w:hanging="360"/>
      </w:pPr>
      <w:rPr>
        <w:rFonts w:ascii="Minion Pro" w:hAnsi="Minion Pro" w:hint="default"/>
        <w:color w:val="D8B25C" w:themeColor="accent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CC1055"/>
    <w:multiLevelType w:val="hybridMultilevel"/>
    <w:tmpl w:val="DB62D3BC"/>
    <w:lvl w:ilvl="0" w:tplc="B8F632F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3D6257"/>
    <w:multiLevelType w:val="hybridMultilevel"/>
    <w:tmpl w:val="4C9A16F2"/>
    <w:lvl w:ilvl="0" w:tplc="B9A440F0">
      <w:start w:val="1"/>
      <w:numFmt w:val="bullet"/>
      <w:lvlText w:val="■"/>
      <w:lvlJc w:val="left"/>
      <w:pPr>
        <w:ind w:left="720" w:hanging="360"/>
      </w:pPr>
      <w:rPr>
        <w:rFonts w:ascii="Minion Pro" w:hAnsi="Minion Pro" w:hint="default"/>
        <w:color w:val="D8B25C" w:themeColor="accent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F937B7"/>
    <w:multiLevelType w:val="hybridMultilevel"/>
    <w:tmpl w:val="2076D808"/>
    <w:lvl w:ilvl="0" w:tplc="45FE7E6A">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0"/>
  </w:num>
  <w:num w:numId="4">
    <w:abstractNumId w:val="19"/>
  </w:num>
  <w:num w:numId="5">
    <w:abstractNumId w:val="14"/>
  </w:num>
  <w:num w:numId="6">
    <w:abstractNumId w:val="17"/>
  </w:num>
  <w:num w:numId="7">
    <w:abstractNumId w:val="1"/>
  </w:num>
  <w:num w:numId="8">
    <w:abstractNumId w:val="23"/>
  </w:num>
  <w:num w:numId="9">
    <w:abstractNumId w:val="3"/>
  </w:num>
  <w:num w:numId="10">
    <w:abstractNumId w:val="18"/>
  </w:num>
  <w:num w:numId="11">
    <w:abstractNumId w:val="20"/>
  </w:num>
  <w:num w:numId="12">
    <w:abstractNumId w:val="13"/>
  </w:num>
  <w:num w:numId="13">
    <w:abstractNumId w:val="10"/>
  </w:num>
  <w:num w:numId="14">
    <w:abstractNumId w:val="7"/>
  </w:num>
  <w:num w:numId="15">
    <w:abstractNumId w:val="22"/>
  </w:num>
  <w:num w:numId="16">
    <w:abstractNumId w:val="11"/>
  </w:num>
  <w:num w:numId="17">
    <w:abstractNumId w:val="6"/>
  </w:num>
  <w:num w:numId="18">
    <w:abstractNumId w:val="8"/>
  </w:num>
  <w:num w:numId="19">
    <w:abstractNumId w:val="5"/>
  </w:num>
  <w:num w:numId="20">
    <w:abstractNumId w:val="12"/>
  </w:num>
  <w:num w:numId="21">
    <w:abstractNumId w:val="15"/>
  </w:num>
  <w:num w:numId="22">
    <w:abstractNumId w:val="24"/>
  </w:num>
  <w:num w:numId="23">
    <w:abstractNumId w:val="4"/>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6F"/>
    <w:rsid w:val="00000CC0"/>
    <w:rsid w:val="00004021"/>
    <w:rsid w:val="00004C13"/>
    <w:rsid w:val="000146F1"/>
    <w:rsid w:val="000262AC"/>
    <w:rsid w:val="0004428E"/>
    <w:rsid w:val="00050EC1"/>
    <w:rsid w:val="00076499"/>
    <w:rsid w:val="0007685D"/>
    <w:rsid w:val="00076DF0"/>
    <w:rsid w:val="00086405"/>
    <w:rsid w:val="000869E0"/>
    <w:rsid w:val="000936EC"/>
    <w:rsid w:val="00093D7D"/>
    <w:rsid w:val="000A171A"/>
    <w:rsid w:val="000A6908"/>
    <w:rsid w:val="000B4DAC"/>
    <w:rsid w:val="000C0F0C"/>
    <w:rsid w:val="000C39B4"/>
    <w:rsid w:val="000D14DA"/>
    <w:rsid w:val="000D1500"/>
    <w:rsid w:val="000D2015"/>
    <w:rsid w:val="000D5CC6"/>
    <w:rsid w:val="000F78AB"/>
    <w:rsid w:val="00103093"/>
    <w:rsid w:val="001112AB"/>
    <w:rsid w:val="00113905"/>
    <w:rsid w:val="001152E0"/>
    <w:rsid w:val="001265F9"/>
    <w:rsid w:val="00130CA8"/>
    <w:rsid w:val="001340FA"/>
    <w:rsid w:val="00137B08"/>
    <w:rsid w:val="0015462B"/>
    <w:rsid w:val="00162A55"/>
    <w:rsid w:val="0016384F"/>
    <w:rsid w:val="001639F0"/>
    <w:rsid w:val="00171065"/>
    <w:rsid w:val="0017779F"/>
    <w:rsid w:val="00184100"/>
    <w:rsid w:val="0018673F"/>
    <w:rsid w:val="0018687D"/>
    <w:rsid w:val="00192433"/>
    <w:rsid w:val="001A161D"/>
    <w:rsid w:val="001A706B"/>
    <w:rsid w:val="001A7F97"/>
    <w:rsid w:val="001B5576"/>
    <w:rsid w:val="001C433C"/>
    <w:rsid w:val="001C5565"/>
    <w:rsid w:val="001D1D7E"/>
    <w:rsid w:val="001E1AF1"/>
    <w:rsid w:val="001E31AC"/>
    <w:rsid w:val="001E373C"/>
    <w:rsid w:val="001E524D"/>
    <w:rsid w:val="001E6479"/>
    <w:rsid w:val="001F7842"/>
    <w:rsid w:val="00213C80"/>
    <w:rsid w:val="00215DDD"/>
    <w:rsid w:val="00216D36"/>
    <w:rsid w:val="002262D1"/>
    <w:rsid w:val="0024190E"/>
    <w:rsid w:val="002609FA"/>
    <w:rsid w:val="00266073"/>
    <w:rsid w:val="00267C9D"/>
    <w:rsid w:val="00273C35"/>
    <w:rsid w:val="00282F3B"/>
    <w:rsid w:val="00292E78"/>
    <w:rsid w:val="002B1F25"/>
    <w:rsid w:val="002B2271"/>
    <w:rsid w:val="002B339C"/>
    <w:rsid w:val="002B44AD"/>
    <w:rsid w:val="002B79F7"/>
    <w:rsid w:val="002C0D60"/>
    <w:rsid w:val="002C6A34"/>
    <w:rsid w:val="002D536F"/>
    <w:rsid w:val="002E13C4"/>
    <w:rsid w:val="002E3FC4"/>
    <w:rsid w:val="00306475"/>
    <w:rsid w:val="00312D20"/>
    <w:rsid w:val="00324803"/>
    <w:rsid w:val="00330133"/>
    <w:rsid w:val="00341E1C"/>
    <w:rsid w:val="003427FE"/>
    <w:rsid w:val="00343A7C"/>
    <w:rsid w:val="0034588F"/>
    <w:rsid w:val="003812EA"/>
    <w:rsid w:val="00390ECE"/>
    <w:rsid w:val="00390FBF"/>
    <w:rsid w:val="0039296B"/>
    <w:rsid w:val="00392D92"/>
    <w:rsid w:val="0039417E"/>
    <w:rsid w:val="003947F1"/>
    <w:rsid w:val="003A4E88"/>
    <w:rsid w:val="003A51CD"/>
    <w:rsid w:val="003B04F5"/>
    <w:rsid w:val="003B2AB4"/>
    <w:rsid w:val="003B3774"/>
    <w:rsid w:val="003C0C6F"/>
    <w:rsid w:val="003C2F06"/>
    <w:rsid w:val="003C66AE"/>
    <w:rsid w:val="003C7054"/>
    <w:rsid w:val="003D5702"/>
    <w:rsid w:val="003E34F0"/>
    <w:rsid w:val="003F391D"/>
    <w:rsid w:val="00413EF6"/>
    <w:rsid w:val="00427AED"/>
    <w:rsid w:val="004301DF"/>
    <w:rsid w:val="0043037D"/>
    <w:rsid w:val="004319B7"/>
    <w:rsid w:val="00433BD4"/>
    <w:rsid w:val="004375F7"/>
    <w:rsid w:val="00440ED9"/>
    <w:rsid w:val="00441422"/>
    <w:rsid w:val="00441C4E"/>
    <w:rsid w:val="004435DC"/>
    <w:rsid w:val="004446D0"/>
    <w:rsid w:val="0044628B"/>
    <w:rsid w:val="00453037"/>
    <w:rsid w:val="004568BD"/>
    <w:rsid w:val="00471E9F"/>
    <w:rsid w:val="004754BA"/>
    <w:rsid w:val="00484583"/>
    <w:rsid w:val="004916E8"/>
    <w:rsid w:val="004A5890"/>
    <w:rsid w:val="004A5897"/>
    <w:rsid w:val="004B27D7"/>
    <w:rsid w:val="004B68A4"/>
    <w:rsid w:val="004D2D27"/>
    <w:rsid w:val="004E10A1"/>
    <w:rsid w:val="004E6405"/>
    <w:rsid w:val="004E66AE"/>
    <w:rsid w:val="004F24B1"/>
    <w:rsid w:val="0050354A"/>
    <w:rsid w:val="00505E02"/>
    <w:rsid w:val="005213DE"/>
    <w:rsid w:val="00522C07"/>
    <w:rsid w:val="00527226"/>
    <w:rsid w:val="00527BDF"/>
    <w:rsid w:val="00530B9B"/>
    <w:rsid w:val="0053414F"/>
    <w:rsid w:val="00536F2E"/>
    <w:rsid w:val="00537C42"/>
    <w:rsid w:val="00541FCF"/>
    <w:rsid w:val="00545A80"/>
    <w:rsid w:val="00547A53"/>
    <w:rsid w:val="0055281C"/>
    <w:rsid w:val="00552C82"/>
    <w:rsid w:val="00561473"/>
    <w:rsid w:val="00592E24"/>
    <w:rsid w:val="00592EF3"/>
    <w:rsid w:val="005A3E8B"/>
    <w:rsid w:val="005A6D9F"/>
    <w:rsid w:val="005C0233"/>
    <w:rsid w:val="005C1715"/>
    <w:rsid w:val="005C73BD"/>
    <w:rsid w:val="005D25F4"/>
    <w:rsid w:val="005E1DFA"/>
    <w:rsid w:val="006009BB"/>
    <w:rsid w:val="00611448"/>
    <w:rsid w:val="00616980"/>
    <w:rsid w:val="00617487"/>
    <w:rsid w:val="00621270"/>
    <w:rsid w:val="00623163"/>
    <w:rsid w:val="00625B9D"/>
    <w:rsid w:val="006340F8"/>
    <w:rsid w:val="006343BC"/>
    <w:rsid w:val="006411D8"/>
    <w:rsid w:val="006520F5"/>
    <w:rsid w:val="00652458"/>
    <w:rsid w:val="006536EF"/>
    <w:rsid w:val="00663E18"/>
    <w:rsid w:val="00674926"/>
    <w:rsid w:val="006905BB"/>
    <w:rsid w:val="00691704"/>
    <w:rsid w:val="00692B6A"/>
    <w:rsid w:val="00695213"/>
    <w:rsid w:val="00695246"/>
    <w:rsid w:val="006956F0"/>
    <w:rsid w:val="006957D8"/>
    <w:rsid w:val="00697A09"/>
    <w:rsid w:val="006A2E81"/>
    <w:rsid w:val="006A528A"/>
    <w:rsid w:val="006B6A09"/>
    <w:rsid w:val="006C08B5"/>
    <w:rsid w:val="006C1DFA"/>
    <w:rsid w:val="006C3796"/>
    <w:rsid w:val="006C7BAE"/>
    <w:rsid w:val="006D15AA"/>
    <w:rsid w:val="006D46F5"/>
    <w:rsid w:val="006D5B98"/>
    <w:rsid w:val="006E7182"/>
    <w:rsid w:val="006F4039"/>
    <w:rsid w:val="006F53F5"/>
    <w:rsid w:val="007015A0"/>
    <w:rsid w:val="00704594"/>
    <w:rsid w:val="00704BA0"/>
    <w:rsid w:val="00706A42"/>
    <w:rsid w:val="0071167A"/>
    <w:rsid w:val="00721372"/>
    <w:rsid w:val="007214D8"/>
    <w:rsid w:val="00725350"/>
    <w:rsid w:val="00726B15"/>
    <w:rsid w:val="00731535"/>
    <w:rsid w:val="00732572"/>
    <w:rsid w:val="00737B79"/>
    <w:rsid w:val="0074337A"/>
    <w:rsid w:val="00744DD6"/>
    <w:rsid w:val="007518F8"/>
    <w:rsid w:val="00751D5B"/>
    <w:rsid w:val="00756019"/>
    <w:rsid w:val="007579CB"/>
    <w:rsid w:val="00761629"/>
    <w:rsid w:val="00764310"/>
    <w:rsid w:val="00770019"/>
    <w:rsid w:val="007720D8"/>
    <w:rsid w:val="00775F83"/>
    <w:rsid w:val="00782A4A"/>
    <w:rsid w:val="00783A34"/>
    <w:rsid w:val="0079640D"/>
    <w:rsid w:val="007B3ACA"/>
    <w:rsid w:val="007C3214"/>
    <w:rsid w:val="007C7532"/>
    <w:rsid w:val="007D2865"/>
    <w:rsid w:val="007F247A"/>
    <w:rsid w:val="007F3725"/>
    <w:rsid w:val="00800AFE"/>
    <w:rsid w:val="00802CBB"/>
    <w:rsid w:val="00823863"/>
    <w:rsid w:val="00826B53"/>
    <w:rsid w:val="00833D55"/>
    <w:rsid w:val="00835734"/>
    <w:rsid w:val="00842BBE"/>
    <w:rsid w:val="00843D0D"/>
    <w:rsid w:val="00846620"/>
    <w:rsid w:val="008564F2"/>
    <w:rsid w:val="0086770D"/>
    <w:rsid w:val="00870BD9"/>
    <w:rsid w:val="00872DA1"/>
    <w:rsid w:val="008821E0"/>
    <w:rsid w:val="00892783"/>
    <w:rsid w:val="00893F28"/>
    <w:rsid w:val="0089654C"/>
    <w:rsid w:val="008A173E"/>
    <w:rsid w:val="008A296C"/>
    <w:rsid w:val="008A47D0"/>
    <w:rsid w:val="008B0F64"/>
    <w:rsid w:val="008B3808"/>
    <w:rsid w:val="008D4C75"/>
    <w:rsid w:val="008D6D61"/>
    <w:rsid w:val="008E149F"/>
    <w:rsid w:val="008E3074"/>
    <w:rsid w:val="008E5E6A"/>
    <w:rsid w:val="008E78A7"/>
    <w:rsid w:val="008F10E9"/>
    <w:rsid w:val="008F4724"/>
    <w:rsid w:val="008F47D7"/>
    <w:rsid w:val="00900BF7"/>
    <w:rsid w:val="00903CEB"/>
    <w:rsid w:val="00904E9A"/>
    <w:rsid w:val="0090722C"/>
    <w:rsid w:val="00925F15"/>
    <w:rsid w:val="00926EFF"/>
    <w:rsid w:val="00926FD4"/>
    <w:rsid w:val="009323B6"/>
    <w:rsid w:val="00932FC9"/>
    <w:rsid w:val="00941771"/>
    <w:rsid w:val="00944D03"/>
    <w:rsid w:val="00946947"/>
    <w:rsid w:val="00946971"/>
    <w:rsid w:val="00946AF7"/>
    <w:rsid w:val="009516EA"/>
    <w:rsid w:val="00972AD5"/>
    <w:rsid w:val="0099003D"/>
    <w:rsid w:val="009B2871"/>
    <w:rsid w:val="009B2B32"/>
    <w:rsid w:val="009B3CB1"/>
    <w:rsid w:val="009D2454"/>
    <w:rsid w:val="009D2C5C"/>
    <w:rsid w:val="009D7555"/>
    <w:rsid w:val="009E2B34"/>
    <w:rsid w:val="009F599F"/>
    <w:rsid w:val="009F69DA"/>
    <w:rsid w:val="00A05E50"/>
    <w:rsid w:val="00A1307B"/>
    <w:rsid w:val="00A17AFB"/>
    <w:rsid w:val="00A223BC"/>
    <w:rsid w:val="00A26C3C"/>
    <w:rsid w:val="00A275CC"/>
    <w:rsid w:val="00A31800"/>
    <w:rsid w:val="00A31A48"/>
    <w:rsid w:val="00A40CDC"/>
    <w:rsid w:val="00A52FB4"/>
    <w:rsid w:val="00A6506A"/>
    <w:rsid w:val="00A65E15"/>
    <w:rsid w:val="00A67BD4"/>
    <w:rsid w:val="00A715D9"/>
    <w:rsid w:val="00A845BA"/>
    <w:rsid w:val="00A851A1"/>
    <w:rsid w:val="00A8647E"/>
    <w:rsid w:val="00A879E1"/>
    <w:rsid w:val="00A9392A"/>
    <w:rsid w:val="00AB0D76"/>
    <w:rsid w:val="00AB0FBA"/>
    <w:rsid w:val="00AC00F3"/>
    <w:rsid w:val="00AC168C"/>
    <w:rsid w:val="00AD01DF"/>
    <w:rsid w:val="00AD1EAC"/>
    <w:rsid w:val="00AD714C"/>
    <w:rsid w:val="00AD7A32"/>
    <w:rsid w:val="00AE07DE"/>
    <w:rsid w:val="00AF2B3A"/>
    <w:rsid w:val="00B03117"/>
    <w:rsid w:val="00B22357"/>
    <w:rsid w:val="00B2411F"/>
    <w:rsid w:val="00B34872"/>
    <w:rsid w:val="00B473AA"/>
    <w:rsid w:val="00B5102E"/>
    <w:rsid w:val="00B51804"/>
    <w:rsid w:val="00B57AE6"/>
    <w:rsid w:val="00B63200"/>
    <w:rsid w:val="00B74E85"/>
    <w:rsid w:val="00B77DED"/>
    <w:rsid w:val="00B86B7B"/>
    <w:rsid w:val="00BB252F"/>
    <w:rsid w:val="00BB3830"/>
    <w:rsid w:val="00BB4557"/>
    <w:rsid w:val="00BC7779"/>
    <w:rsid w:val="00BD3F42"/>
    <w:rsid w:val="00BD5C8D"/>
    <w:rsid w:val="00BD7FFB"/>
    <w:rsid w:val="00BE377A"/>
    <w:rsid w:val="00BE6F09"/>
    <w:rsid w:val="00BF24F4"/>
    <w:rsid w:val="00C0308A"/>
    <w:rsid w:val="00C04EF0"/>
    <w:rsid w:val="00C057AD"/>
    <w:rsid w:val="00C11AF5"/>
    <w:rsid w:val="00C11C86"/>
    <w:rsid w:val="00C201FE"/>
    <w:rsid w:val="00C314FA"/>
    <w:rsid w:val="00C31851"/>
    <w:rsid w:val="00C3318E"/>
    <w:rsid w:val="00C345D1"/>
    <w:rsid w:val="00C35AC7"/>
    <w:rsid w:val="00C41ED3"/>
    <w:rsid w:val="00C437C9"/>
    <w:rsid w:val="00C437E3"/>
    <w:rsid w:val="00C5324D"/>
    <w:rsid w:val="00C654BA"/>
    <w:rsid w:val="00C72EA3"/>
    <w:rsid w:val="00C742CE"/>
    <w:rsid w:val="00C77B17"/>
    <w:rsid w:val="00C8703A"/>
    <w:rsid w:val="00C90078"/>
    <w:rsid w:val="00CA27D9"/>
    <w:rsid w:val="00CA607D"/>
    <w:rsid w:val="00CB264F"/>
    <w:rsid w:val="00CB5DCF"/>
    <w:rsid w:val="00CB70DB"/>
    <w:rsid w:val="00CB71AB"/>
    <w:rsid w:val="00CC0B03"/>
    <w:rsid w:val="00CC1046"/>
    <w:rsid w:val="00CC23DF"/>
    <w:rsid w:val="00CC6362"/>
    <w:rsid w:val="00CC7FE3"/>
    <w:rsid w:val="00CD42AD"/>
    <w:rsid w:val="00CD4E36"/>
    <w:rsid w:val="00CE0D92"/>
    <w:rsid w:val="00CF2727"/>
    <w:rsid w:val="00D036CC"/>
    <w:rsid w:val="00D10606"/>
    <w:rsid w:val="00D1516B"/>
    <w:rsid w:val="00D3120F"/>
    <w:rsid w:val="00D349EB"/>
    <w:rsid w:val="00D3611C"/>
    <w:rsid w:val="00D44E67"/>
    <w:rsid w:val="00D52214"/>
    <w:rsid w:val="00D63653"/>
    <w:rsid w:val="00D66C53"/>
    <w:rsid w:val="00D71717"/>
    <w:rsid w:val="00D71C7F"/>
    <w:rsid w:val="00D826F4"/>
    <w:rsid w:val="00D85061"/>
    <w:rsid w:val="00DC388C"/>
    <w:rsid w:val="00DD0ED8"/>
    <w:rsid w:val="00DD4EB2"/>
    <w:rsid w:val="00DE3C69"/>
    <w:rsid w:val="00DE4C7A"/>
    <w:rsid w:val="00E019D4"/>
    <w:rsid w:val="00E07889"/>
    <w:rsid w:val="00E15D0E"/>
    <w:rsid w:val="00E230C0"/>
    <w:rsid w:val="00E36780"/>
    <w:rsid w:val="00E42620"/>
    <w:rsid w:val="00E467EE"/>
    <w:rsid w:val="00E46E43"/>
    <w:rsid w:val="00E607AA"/>
    <w:rsid w:val="00E62545"/>
    <w:rsid w:val="00E7022E"/>
    <w:rsid w:val="00E9047B"/>
    <w:rsid w:val="00E91FE9"/>
    <w:rsid w:val="00E937DA"/>
    <w:rsid w:val="00E94A9A"/>
    <w:rsid w:val="00EA620F"/>
    <w:rsid w:val="00EB3F1D"/>
    <w:rsid w:val="00EB46C7"/>
    <w:rsid w:val="00EB522E"/>
    <w:rsid w:val="00EC09FE"/>
    <w:rsid w:val="00EC23D3"/>
    <w:rsid w:val="00EC458E"/>
    <w:rsid w:val="00ED41ED"/>
    <w:rsid w:val="00F0129D"/>
    <w:rsid w:val="00F35185"/>
    <w:rsid w:val="00F41EE9"/>
    <w:rsid w:val="00F50E5E"/>
    <w:rsid w:val="00F52EBF"/>
    <w:rsid w:val="00F5347D"/>
    <w:rsid w:val="00F55828"/>
    <w:rsid w:val="00F61C18"/>
    <w:rsid w:val="00F62B90"/>
    <w:rsid w:val="00F714DC"/>
    <w:rsid w:val="00F7778B"/>
    <w:rsid w:val="00F86160"/>
    <w:rsid w:val="00FB077D"/>
    <w:rsid w:val="00FD2BF1"/>
    <w:rsid w:val="00FD34F2"/>
    <w:rsid w:val="00FD50A7"/>
    <w:rsid w:val="00FE09D2"/>
    <w:rsid w:val="00FF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73"/>
    <w:pPr>
      <w:spacing w:after="120"/>
      <w:jc w:val="both"/>
    </w:pPr>
    <w:rPr>
      <w:rFonts w:ascii="Century Gothic" w:hAnsi="Century Gothic"/>
      <w:sz w:val="18"/>
      <w:szCs w:val="18"/>
    </w:rPr>
  </w:style>
  <w:style w:type="paragraph" w:styleId="Heading1">
    <w:name w:val="heading 1"/>
    <w:basedOn w:val="Normal"/>
    <w:next w:val="Normal"/>
    <w:link w:val="Heading1Char"/>
    <w:uiPriority w:val="9"/>
    <w:qFormat/>
    <w:rsid w:val="00843D0D"/>
    <w:pPr>
      <w:keepNext/>
      <w:keepLines/>
      <w:spacing w:after="60"/>
      <w:jc w:val="left"/>
      <w:outlineLvl w:val="0"/>
    </w:pPr>
    <w:rPr>
      <w:rFonts w:ascii="Arial Black" w:eastAsiaTheme="majorEastAsia" w:hAnsi="Arial Black" w:cstheme="majorBidi"/>
      <w:b/>
      <w:bCs/>
      <w:color w:val="548AB7" w:themeColor="accent1" w:themeShade="BF"/>
      <w:sz w:val="20"/>
      <w:szCs w:val="20"/>
    </w:rPr>
  </w:style>
  <w:style w:type="paragraph" w:styleId="Heading2">
    <w:name w:val="heading 2"/>
    <w:basedOn w:val="Normal"/>
    <w:next w:val="Normal"/>
    <w:link w:val="Heading2Char"/>
    <w:uiPriority w:val="9"/>
    <w:unhideWhenUsed/>
    <w:qFormat/>
    <w:rsid w:val="005A6D9F"/>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next w:val="Normal"/>
    <w:link w:val="Heading3Char"/>
    <w:uiPriority w:val="9"/>
    <w:unhideWhenUsed/>
    <w:qFormat/>
    <w:rsid w:val="000D14DA"/>
    <w:pPr>
      <w:keepNext/>
      <w:keepLines/>
      <w:spacing w:after="60"/>
      <w:jc w:val="left"/>
      <w:outlineLvl w:val="2"/>
    </w:pPr>
    <w:rPr>
      <w:rFonts w:ascii="Arial Black" w:eastAsiaTheme="majorEastAsia" w:hAnsi="Arial Black" w:cstheme="majorBidi"/>
      <w:b/>
      <w:bCs/>
      <w:color w:val="DD8047" w:themeColor="accent2"/>
      <w:sz w:val="24"/>
      <w:szCs w:val="24"/>
    </w:rPr>
  </w:style>
  <w:style w:type="paragraph" w:styleId="Heading4">
    <w:name w:val="heading 4"/>
    <w:basedOn w:val="Normal"/>
    <w:next w:val="Normal"/>
    <w:link w:val="Heading4Char"/>
    <w:uiPriority w:val="9"/>
    <w:unhideWhenUsed/>
    <w:qFormat/>
    <w:rsid w:val="00545A80"/>
    <w:pPr>
      <w:spacing w:before="60" w:after="60" w:line="240" w:lineRule="auto"/>
      <w:outlineLvl w:val="3"/>
    </w:pPr>
    <w:rPr>
      <w:rFonts w:ascii="Arial Black" w:hAnsi="Arial Black"/>
      <w:b/>
      <w:color w:val="968C8C"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71A"/>
    <w:pPr>
      <w:ind w:left="720"/>
      <w:contextualSpacing/>
    </w:pPr>
  </w:style>
  <w:style w:type="paragraph" w:styleId="BalloonText">
    <w:name w:val="Balloon Text"/>
    <w:basedOn w:val="Normal"/>
    <w:link w:val="BalloonTextChar"/>
    <w:uiPriority w:val="99"/>
    <w:semiHidden/>
    <w:unhideWhenUsed/>
    <w:rsid w:val="003C0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C6F"/>
    <w:rPr>
      <w:rFonts w:ascii="Tahoma" w:hAnsi="Tahoma" w:cs="Tahoma"/>
      <w:sz w:val="16"/>
      <w:szCs w:val="16"/>
    </w:rPr>
  </w:style>
  <w:style w:type="character" w:styleId="CommentReference">
    <w:name w:val="annotation reference"/>
    <w:basedOn w:val="DefaultParagraphFont"/>
    <w:uiPriority w:val="99"/>
    <w:semiHidden/>
    <w:unhideWhenUsed/>
    <w:rsid w:val="0039417E"/>
    <w:rPr>
      <w:sz w:val="16"/>
      <w:szCs w:val="16"/>
    </w:rPr>
  </w:style>
  <w:style w:type="paragraph" w:styleId="CommentText">
    <w:name w:val="annotation text"/>
    <w:basedOn w:val="Normal"/>
    <w:link w:val="CommentTextChar"/>
    <w:uiPriority w:val="99"/>
    <w:unhideWhenUsed/>
    <w:rsid w:val="0039417E"/>
    <w:pPr>
      <w:spacing w:line="240" w:lineRule="auto"/>
    </w:pPr>
    <w:rPr>
      <w:sz w:val="20"/>
      <w:szCs w:val="20"/>
    </w:rPr>
  </w:style>
  <w:style w:type="character" w:customStyle="1" w:styleId="CommentTextChar">
    <w:name w:val="Comment Text Char"/>
    <w:basedOn w:val="DefaultParagraphFont"/>
    <w:link w:val="CommentText"/>
    <w:uiPriority w:val="99"/>
    <w:rsid w:val="0039417E"/>
    <w:rPr>
      <w:sz w:val="20"/>
      <w:szCs w:val="20"/>
    </w:rPr>
  </w:style>
  <w:style w:type="paragraph" w:styleId="CommentSubject">
    <w:name w:val="annotation subject"/>
    <w:basedOn w:val="CommentText"/>
    <w:next w:val="CommentText"/>
    <w:link w:val="CommentSubjectChar"/>
    <w:uiPriority w:val="99"/>
    <w:semiHidden/>
    <w:unhideWhenUsed/>
    <w:rsid w:val="0039417E"/>
    <w:rPr>
      <w:b/>
      <w:bCs/>
    </w:rPr>
  </w:style>
  <w:style w:type="character" w:customStyle="1" w:styleId="CommentSubjectChar">
    <w:name w:val="Comment Subject Char"/>
    <w:basedOn w:val="CommentTextChar"/>
    <w:link w:val="CommentSubject"/>
    <w:uiPriority w:val="99"/>
    <w:semiHidden/>
    <w:rsid w:val="0039417E"/>
    <w:rPr>
      <w:b/>
      <w:bCs/>
      <w:sz w:val="20"/>
      <w:szCs w:val="20"/>
    </w:rPr>
  </w:style>
  <w:style w:type="paragraph" w:styleId="Header">
    <w:name w:val="header"/>
    <w:basedOn w:val="Normal"/>
    <w:link w:val="HeaderChar"/>
    <w:uiPriority w:val="99"/>
    <w:unhideWhenUsed/>
    <w:rsid w:val="00BB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30"/>
  </w:style>
  <w:style w:type="paragraph" w:styleId="Footer">
    <w:name w:val="footer"/>
    <w:basedOn w:val="Normal"/>
    <w:link w:val="FooterChar"/>
    <w:uiPriority w:val="99"/>
    <w:unhideWhenUsed/>
    <w:rsid w:val="00BB3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30"/>
  </w:style>
  <w:style w:type="table" w:styleId="TableGrid">
    <w:name w:val="Table Grid"/>
    <w:basedOn w:val="TableNormal"/>
    <w:uiPriority w:val="59"/>
    <w:rsid w:val="0007685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6019"/>
    <w:rPr>
      <w:color w:val="F7B615" w:themeColor="hyperlink"/>
      <w:u w:val="single"/>
    </w:rPr>
  </w:style>
  <w:style w:type="character" w:customStyle="1" w:styleId="Heading1Char">
    <w:name w:val="Heading 1 Char"/>
    <w:basedOn w:val="DefaultParagraphFont"/>
    <w:link w:val="Heading1"/>
    <w:uiPriority w:val="9"/>
    <w:rsid w:val="00843D0D"/>
    <w:rPr>
      <w:rFonts w:ascii="Arial Black" w:eastAsiaTheme="majorEastAsia" w:hAnsi="Arial Black" w:cstheme="majorBidi"/>
      <w:b/>
      <w:bCs/>
      <w:color w:val="548AB7" w:themeColor="accent1" w:themeShade="BF"/>
      <w:sz w:val="20"/>
      <w:szCs w:val="20"/>
    </w:rPr>
  </w:style>
  <w:style w:type="character" w:customStyle="1" w:styleId="Heading2Char">
    <w:name w:val="Heading 2 Char"/>
    <w:basedOn w:val="DefaultParagraphFont"/>
    <w:link w:val="Heading2"/>
    <w:uiPriority w:val="9"/>
    <w:rsid w:val="005A6D9F"/>
    <w:rPr>
      <w:rFonts w:asciiTheme="majorHAnsi" w:eastAsiaTheme="majorEastAsia" w:hAnsiTheme="majorHAnsi" w:cstheme="majorBidi"/>
      <w:b/>
      <w:bCs/>
      <w:color w:val="94B6D2" w:themeColor="accent1"/>
      <w:sz w:val="26"/>
      <w:szCs w:val="26"/>
    </w:rPr>
  </w:style>
  <w:style w:type="character" w:customStyle="1" w:styleId="Heading3Char">
    <w:name w:val="Heading 3 Char"/>
    <w:basedOn w:val="DefaultParagraphFont"/>
    <w:link w:val="Heading3"/>
    <w:uiPriority w:val="9"/>
    <w:rsid w:val="000D14DA"/>
    <w:rPr>
      <w:rFonts w:ascii="Arial Black" w:eastAsiaTheme="majorEastAsia" w:hAnsi="Arial Black" w:cstheme="majorBidi"/>
      <w:b/>
      <w:bCs/>
      <w:color w:val="DD8047" w:themeColor="accent2"/>
      <w:sz w:val="24"/>
      <w:szCs w:val="24"/>
    </w:rPr>
  </w:style>
  <w:style w:type="character" w:customStyle="1" w:styleId="Heading4Char">
    <w:name w:val="Heading 4 Char"/>
    <w:basedOn w:val="DefaultParagraphFont"/>
    <w:link w:val="Heading4"/>
    <w:uiPriority w:val="9"/>
    <w:rsid w:val="00545A80"/>
    <w:rPr>
      <w:rFonts w:ascii="Arial Black" w:hAnsi="Arial Black"/>
      <w:b/>
      <w:color w:val="968C8C" w:themeColor="accent6"/>
      <w:sz w:val="20"/>
      <w:szCs w:val="20"/>
    </w:rPr>
  </w:style>
  <w:style w:type="paragraph" w:styleId="Title">
    <w:name w:val="Title"/>
    <w:basedOn w:val="Normal"/>
    <w:next w:val="Normal"/>
    <w:link w:val="TitleChar"/>
    <w:uiPriority w:val="10"/>
    <w:qFormat/>
    <w:rsid w:val="004D2D27"/>
    <w:pPr>
      <w:shd w:val="clear" w:color="auto" w:fill="FFFFFF" w:themeFill="background1"/>
      <w:spacing w:line="240" w:lineRule="auto"/>
      <w:jc w:val="left"/>
    </w:pPr>
    <w:rPr>
      <w:rFonts w:asciiTheme="majorHAnsi" w:eastAsiaTheme="majorEastAsia" w:hAnsiTheme="majorHAnsi" w:cstheme="majorBidi"/>
      <w:b/>
      <w:iCs/>
      <w:color w:val="FFFFFF" w:themeColor="background1"/>
      <w:spacing w:val="10"/>
      <w:sz w:val="72"/>
      <w:szCs w:val="64"/>
    </w:rPr>
  </w:style>
  <w:style w:type="character" w:customStyle="1" w:styleId="TitleChar">
    <w:name w:val="Title Char"/>
    <w:basedOn w:val="DefaultParagraphFont"/>
    <w:link w:val="Title"/>
    <w:uiPriority w:val="10"/>
    <w:rsid w:val="004D2D27"/>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Revision">
    <w:name w:val="Revision"/>
    <w:hidden/>
    <w:uiPriority w:val="99"/>
    <w:semiHidden/>
    <w:rsid w:val="000B4DAC"/>
    <w:pPr>
      <w:spacing w:after="0" w:line="240" w:lineRule="auto"/>
    </w:pPr>
    <w:rPr>
      <w:rFonts w:ascii="Century Gothic" w:hAnsi="Century Gothic"/>
      <w:sz w:val="18"/>
      <w:szCs w:val="18"/>
    </w:rPr>
  </w:style>
  <w:style w:type="paragraph" w:styleId="NoSpacing">
    <w:name w:val="No Spacing"/>
    <w:uiPriority w:val="1"/>
    <w:qFormat/>
    <w:rsid w:val="009F599F"/>
    <w:pPr>
      <w:spacing w:after="0" w:line="240" w:lineRule="auto"/>
      <w:jc w:val="both"/>
    </w:pPr>
    <w:rPr>
      <w:rFonts w:ascii="Century Gothic" w:hAnsi="Century Gothi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73"/>
    <w:pPr>
      <w:spacing w:after="120"/>
      <w:jc w:val="both"/>
    </w:pPr>
    <w:rPr>
      <w:rFonts w:ascii="Century Gothic" w:hAnsi="Century Gothic"/>
      <w:sz w:val="18"/>
      <w:szCs w:val="18"/>
    </w:rPr>
  </w:style>
  <w:style w:type="paragraph" w:styleId="Heading1">
    <w:name w:val="heading 1"/>
    <w:basedOn w:val="Normal"/>
    <w:next w:val="Normal"/>
    <w:link w:val="Heading1Char"/>
    <w:uiPriority w:val="9"/>
    <w:qFormat/>
    <w:rsid w:val="00843D0D"/>
    <w:pPr>
      <w:keepNext/>
      <w:keepLines/>
      <w:spacing w:after="60"/>
      <w:jc w:val="left"/>
      <w:outlineLvl w:val="0"/>
    </w:pPr>
    <w:rPr>
      <w:rFonts w:ascii="Arial Black" w:eastAsiaTheme="majorEastAsia" w:hAnsi="Arial Black" w:cstheme="majorBidi"/>
      <w:b/>
      <w:bCs/>
      <w:color w:val="548AB7" w:themeColor="accent1" w:themeShade="BF"/>
      <w:sz w:val="20"/>
      <w:szCs w:val="20"/>
    </w:rPr>
  </w:style>
  <w:style w:type="paragraph" w:styleId="Heading2">
    <w:name w:val="heading 2"/>
    <w:basedOn w:val="Normal"/>
    <w:next w:val="Normal"/>
    <w:link w:val="Heading2Char"/>
    <w:uiPriority w:val="9"/>
    <w:unhideWhenUsed/>
    <w:qFormat/>
    <w:rsid w:val="005A6D9F"/>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next w:val="Normal"/>
    <w:link w:val="Heading3Char"/>
    <w:uiPriority w:val="9"/>
    <w:unhideWhenUsed/>
    <w:qFormat/>
    <w:rsid w:val="000D14DA"/>
    <w:pPr>
      <w:keepNext/>
      <w:keepLines/>
      <w:spacing w:after="60"/>
      <w:jc w:val="left"/>
      <w:outlineLvl w:val="2"/>
    </w:pPr>
    <w:rPr>
      <w:rFonts w:ascii="Arial Black" w:eastAsiaTheme="majorEastAsia" w:hAnsi="Arial Black" w:cstheme="majorBidi"/>
      <w:b/>
      <w:bCs/>
      <w:color w:val="DD8047" w:themeColor="accent2"/>
      <w:sz w:val="24"/>
      <w:szCs w:val="24"/>
    </w:rPr>
  </w:style>
  <w:style w:type="paragraph" w:styleId="Heading4">
    <w:name w:val="heading 4"/>
    <w:basedOn w:val="Normal"/>
    <w:next w:val="Normal"/>
    <w:link w:val="Heading4Char"/>
    <w:uiPriority w:val="9"/>
    <w:unhideWhenUsed/>
    <w:qFormat/>
    <w:rsid w:val="00545A80"/>
    <w:pPr>
      <w:spacing w:before="60" w:after="60" w:line="240" w:lineRule="auto"/>
      <w:outlineLvl w:val="3"/>
    </w:pPr>
    <w:rPr>
      <w:rFonts w:ascii="Arial Black" w:hAnsi="Arial Black"/>
      <w:b/>
      <w:color w:val="968C8C"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71A"/>
    <w:pPr>
      <w:ind w:left="720"/>
      <w:contextualSpacing/>
    </w:pPr>
  </w:style>
  <w:style w:type="paragraph" w:styleId="BalloonText">
    <w:name w:val="Balloon Text"/>
    <w:basedOn w:val="Normal"/>
    <w:link w:val="BalloonTextChar"/>
    <w:uiPriority w:val="99"/>
    <w:semiHidden/>
    <w:unhideWhenUsed/>
    <w:rsid w:val="003C0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C6F"/>
    <w:rPr>
      <w:rFonts w:ascii="Tahoma" w:hAnsi="Tahoma" w:cs="Tahoma"/>
      <w:sz w:val="16"/>
      <w:szCs w:val="16"/>
    </w:rPr>
  </w:style>
  <w:style w:type="character" w:styleId="CommentReference">
    <w:name w:val="annotation reference"/>
    <w:basedOn w:val="DefaultParagraphFont"/>
    <w:uiPriority w:val="99"/>
    <w:semiHidden/>
    <w:unhideWhenUsed/>
    <w:rsid w:val="0039417E"/>
    <w:rPr>
      <w:sz w:val="16"/>
      <w:szCs w:val="16"/>
    </w:rPr>
  </w:style>
  <w:style w:type="paragraph" w:styleId="CommentText">
    <w:name w:val="annotation text"/>
    <w:basedOn w:val="Normal"/>
    <w:link w:val="CommentTextChar"/>
    <w:uiPriority w:val="99"/>
    <w:unhideWhenUsed/>
    <w:rsid w:val="0039417E"/>
    <w:pPr>
      <w:spacing w:line="240" w:lineRule="auto"/>
    </w:pPr>
    <w:rPr>
      <w:sz w:val="20"/>
      <w:szCs w:val="20"/>
    </w:rPr>
  </w:style>
  <w:style w:type="character" w:customStyle="1" w:styleId="CommentTextChar">
    <w:name w:val="Comment Text Char"/>
    <w:basedOn w:val="DefaultParagraphFont"/>
    <w:link w:val="CommentText"/>
    <w:uiPriority w:val="99"/>
    <w:rsid w:val="0039417E"/>
    <w:rPr>
      <w:sz w:val="20"/>
      <w:szCs w:val="20"/>
    </w:rPr>
  </w:style>
  <w:style w:type="paragraph" w:styleId="CommentSubject">
    <w:name w:val="annotation subject"/>
    <w:basedOn w:val="CommentText"/>
    <w:next w:val="CommentText"/>
    <w:link w:val="CommentSubjectChar"/>
    <w:uiPriority w:val="99"/>
    <w:semiHidden/>
    <w:unhideWhenUsed/>
    <w:rsid w:val="0039417E"/>
    <w:rPr>
      <w:b/>
      <w:bCs/>
    </w:rPr>
  </w:style>
  <w:style w:type="character" w:customStyle="1" w:styleId="CommentSubjectChar">
    <w:name w:val="Comment Subject Char"/>
    <w:basedOn w:val="CommentTextChar"/>
    <w:link w:val="CommentSubject"/>
    <w:uiPriority w:val="99"/>
    <w:semiHidden/>
    <w:rsid w:val="0039417E"/>
    <w:rPr>
      <w:b/>
      <w:bCs/>
      <w:sz w:val="20"/>
      <w:szCs w:val="20"/>
    </w:rPr>
  </w:style>
  <w:style w:type="paragraph" w:styleId="Header">
    <w:name w:val="header"/>
    <w:basedOn w:val="Normal"/>
    <w:link w:val="HeaderChar"/>
    <w:uiPriority w:val="99"/>
    <w:unhideWhenUsed/>
    <w:rsid w:val="00BB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30"/>
  </w:style>
  <w:style w:type="paragraph" w:styleId="Footer">
    <w:name w:val="footer"/>
    <w:basedOn w:val="Normal"/>
    <w:link w:val="FooterChar"/>
    <w:uiPriority w:val="99"/>
    <w:unhideWhenUsed/>
    <w:rsid w:val="00BB3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30"/>
  </w:style>
  <w:style w:type="table" w:styleId="TableGrid">
    <w:name w:val="Table Grid"/>
    <w:basedOn w:val="TableNormal"/>
    <w:uiPriority w:val="59"/>
    <w:rsid w:val="0007685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6019"/>
    <w:rPr>
      <w:color w:val="F7B615" w:themeColor="hyperlink"/>
      <w:u w:val="single"/>
    </w:rPr>
  </w:style>
  <w:style w:type="character" w:customStyle="1" w:styleId="Heading1Char">
    <w:name w:val="Heading 1 Char"/>
    <w:basedOn w:val="DefaultParagraphFont"/>
    <w:link w:val="Heading1"/>
    <w:uiPriority w:val="9"/>
    <w:rsid w:val="00843D0D"/>
    <w:rPr>
      <w:rFonts w:ascii="Arial Black" w:eastAsiaTheme="majorEastAsia" w:hAnsi="Arial Black" w:cstheme="majorBidi"/>
      <w:b/>
      <w:bCs/>
      <w:color w:val="548AB7" w:themeColor="accent1" w:themeShade="BF"/>
      <w:sz w:val="20"/>
      <w:szCs w:val="20"/>
    </w:rPr>
  </w:style>
  <w:style w:type="character" w:customStyle="1" w:styleId="Heading2Char">
    <w:name w:val="Heading 2 Char"/>
    <w:basedOn w:val="DefaultParagraphFont"/>
    <w:link w:val="Heading2"/>
    <w:uiPriority w:val="9"/>
    <w:rsid w:val="005A6D9F"/>
    <w:rPr>
      <w:rFonts w:asciiTheme="majorHAnsi" w:eastAsiaTheme="majorEastAsia" w:hAnsiTheme="majorHAnsi" w:cstheme="majorBidi"/>
      <w:b/>
      <w:bCs/>
      <w:color w:val="94B6D2" w:themeColor="accent1"/>
      <w:sz w:val="26"/>
      <w:szCs w:val="26"/>
    </w:rPr>
  </w:style>
  <w:style w:type="character" w:customStyle="1" w:styleId="Heading3Char">
    <w:name w:val="Heading 3 Char"/>
    <w:basedOn w:val="DefaultParagraphFont"/>
    <w:link w:val="Heading3"/>
    <w:uiPriority w:val="9"/>
    <w:rsid w:val="000D14DA"/>
    <w:rPr>
      <w:rFonts w:ascii="Arial Black" w:eastAsiaTheme="majorEastAsia" w:hAnsi="Arial Black" w:cstheme="majorBidi"/>
      <w:b/>
      <w:bCs/>
      <w:color w:val="DD8047" w:themeColor="accent2"/>
      <w:sz w:val="24"/>
      <w:szCs w:val="24"/>
    </w:rPr>
  </w:style>
  <w:style w:type="character" w:customStyle="1" w:styleId="Heading4Char">
    <w:name w:val="Heading 4 Char"/>
    <w:basedOn w:val="DefaultParagraphFont"/>
    <w:link w:val="Heading4"/>
    <w:uiPriority w:val="9"/>
    <w:rsid w:val="00545A80"/>
    <w:rPr>
      <w:rFonts w:ascii="Arial Black" w:hAnsi="Arial Black"/>
      <w:b/>
      <w:color w:val="968C8C" w:themeColor="accent6"/>
      <w:sz w:val="20"/>
      <w:szCs w:val="20"/>
    </w:rPr>
  </w:style>
  <w:style w:type="paragraph" w:styleId="Title">
    <w:name w:val="Title"/>
    <w:basedOn w:val="Normal"/>
    <w:next w:val="Normal"/>
    <w:link w:val="TitleChar"/>
    <w:uiPriority w:val="10"/>
    <w:qFormat/>
    <w:rsid w:val="004D2D27"/>
    <w:pPr>
      <w:shd w:val="clear" w:color="auto" w:fill="FFFFFF" w:themeFill="background1"/>
      <w:spacing w:line="240" w:lineRule="auto"/>
      <w:jc w:val="left"/>
    </w:pPr>
    <w:rPr>
      <w:rFonts w:asciiTheme="majorHAnsi" w:eastAsiaTheme="majorEastAsia" w:hAnsiTheme="majorHAnsi" w:cstheme="majorBidi"/>
      <w:b/>
      <w:iCs/>
      <w:color w:val="FFFFFF" w:themeColor="background1"/>
      <w:spacing w:val="10"/>
      <w:sz w:val="72"/>
      <w:szCs w:val="64"/>
    </w:rPr>
  </w:style>
  <w:style w:type="character" w:customStyle="1" w:styleId="TitleChar">
    <w:name w:val="Title Char"/>
    <w:basedOn w:val="DefaultParagraphFont"/>
    <w:link w:val="Title"/>
    <w:uiPriority w:val="10"/>
    <w:rsid w:val="004D2D27"/>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Revision">
    <w:name w:val="Revision"/>
    <w:hidden/>
    <w:uiPriority w:val="99"/>
    <w:semiHidden/>
    <w:rsid w:val="000B4DAC"/>
    <w:pPr>
      <w:spacing w:after="0" w:line="240" w:lineRule="auto"/>
    </w:pPr>
    <w:rPr>
      <w:rFonts w:ascii="Century Gothic" w:hAnsi="Century Gothic"/>
      <w:sz w:val="18"/>
      <w:szCs w:val="18"/>
    </w:rPr>
  </w:style>
  <w:style w:type="paragraph" w:styleId="NoSpacing">
    <w:name w:val="No Spacing"/>
    <w:uiPriority w:val="1"/>
    <w:qFormat/>
    <w:rsid w:val="009F599F"/>
    <w:pPr>
      <w:spacing w:after="0" w:line="240" w:lineRule="auto"/>
      <w:jc w:val="both"/>
    </w:pPr>
    <w:rPr>
      <w:rFonts w:ascii="Century Gothic"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hivhealthreform.org/" TargetMode="External"/><Relationship Id="rId26" Type="http://schemas.openxmlformats.org/officeDocument/2006/relationships/hyperlink" Target="https://docs.google.com/file/d/0Bw5vIjccZK_QZktYaFY4UnA4b00/edit?pli=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Documents%20and%20Settings\kdorman\Local%20Settings\Temporary%20Internet%20Files\Content.IE5\4HIRC5Y7\healthreform.kff.org" TargetMode="External"/><Relationship Id="rId34" Type="http://schemas.openxmlformats.org/officeDocument/2006/relationships/hyperlink" Target="http://www.hhs.gov/partnerships/aca_act_and_community/index.html"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1.xml"/><Relationship Id="rId25" Type="http://schemas.openxmlformats.org/officeDocument/2006/relationships/hyperlink" Target="http://www.sharedaction.org" TargetMode="External"/><Relationship Id="rId33" Type="http://schemas.openxmlformats.org/officeDocument/2006/relationships/hyperlink" Target="http://www.healthcare.go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aahivm.org/healthcarereform" TargetMode="External"/><Relationship Id="rId29" Type="http://schemas.openxmlformats.org/officeDocument/2006/relationships/hyperlink" Target="http://www.hivma.org/Preparing_for_the_ACAs_Health_Coverage_Expansio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hhs.gov/partnerships/aca_act_and_community/index.html" TargetMode="External"/><Relationship Id="rId32" Type="http://schemas.openxmlformats.org/officeDocument/2006/relationships/hyperlink" Target="http://www.familiesusa.org/health-reform-central/" TargetMode="External"/><Relationship Id="rId37" Type="http://schemas.openxmlformats.org/officeDocument/2006/relationships/hyperlink" Target="http://www.whitehouse.gov/administration/eop/onap/nha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www.healthcare.gov/" TargetMode="External"/><Relationship Id="rId28" Type="http://schemas.openxmlformats.org/officeDocument/2006/relationships/hyperlink" Target="http://www.hivhealthreform.org/" TargetMode="External"/><Relationship Id="rId36" Type="http://schemas.openxmlformats.org/officeDocument/2006/relationships/hyperlink" Target="https://docs.google.com/file/d/0Bw5vIjccZK_QZktYaFY4UnA4b00/edit?pli=1" TargetMode="External"/><Relationship Id="rId10" Type="http://schemas.openxmlformats.org/officeDocument/2006/relationships/diagramLayout" Target="diagrams/layout1.xml"/><Relationship Id="rId19" Type="http://schemas.openxmlformats.org/officeDocument/2006/relationships/hyperlink" Target="http://www.hivma.org/Preparing_for_the_ACAs_Health_Coverage_Expansion.aspx" TargetMode="External"/><Relationship Id="rId31" Type="http://schemas.openxmlformats.org/officeDocument/2006/relationships/hyperlink" Target="file:///C:\Documents%20and%20Settings\kdorman\Local%20Settings\Temporary%20Internet%20Files\Content.IE5\4HIRC5Y7\healthreform.kff.org"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familiesusa.org/health-reform-central/" TargetMode="External"/><Relationship Id="rId27" Type="http://schemas.openxmlformats.org/officeDocument/2006/relationships/hyperlink" Target="http://www.whitehouse.gov/administration/eop/onap/nhas" TargetMode="External"/><Relationship Id="rId30" Type="http://schemas.openxmlformats.org/officeDocument/2006/relationships/hyperlink" Target="http://www.aahivm.org/healthcarereform" TargetMode="External"/><Relationship Id="rId35" Type="http://schemas.openxmlformats.org/officeDocument/2006/relationships/hyperlink" Target="http://www.sharedactio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A4D9E3-BAF7-46D2-B295-FF91FA862399}"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0D1ED357-49C7-48FA-987B-05521A0D944D}">
      <dgm:prSet phldrT="[Text]" custT="1"/>
      <dgm:spPr>
        <a:xfrm>
          <a:off x="6587" y="0"/>
          <a:ext cx="2505007" cy="3600000"/>
        </a:xfrm>
        <a:solidFill>
          <a:schemeClr val="accent2"/>
        </a:solidFill>
        <a:ln w="12700" cap="flat" cmpd="sng" algn="ctr">
          <a:noFill/>
          <a:prstDash val="solid"/>
        </a:ln>
        <a:effectLst/>
      </dgm:spPr>
      <dgm:t>
        <a:bodyPr/>
        <a:lstStyle/>
        <a:p>
          <a:r>
            <a:rPr lang="en-US" sz="1150" b="1" dirty="0" smtClean="0">
              <a:solidFill>
                <a:sysClr val="window" lastClr="FFFFFF"/>
              </a:solidFill>
              <a:latin typeface="+mj-lt"/>
              <a:ea typeface="+mn-ea"/>
              <a:cs typeface="+mn-cs"/>
            </a:rPr>
            <a:t>Traditional Medicaid</a:t>
          </a:r>
          <a:r>
            <a:rPr lang="en-US" sz="1150" b="1" dirty="0" err="1" smtClean="0">
              <a:solidFill>
                <a:sysClr val="window" lastClr="FFFFFF"/>
              </a:solidFill>
              <a:latin typeface="+mj-lt"/>
              <a:ea typeface="+mn-ea"/>
              <a:cs typeface="+mn-cs"/>
            </a:rPr>
            <a:t> *</a:t>
          </a:r>
        </a:p>
        <a:p>
          <a:endParaRPr lang="en-US" sz="1150" b="1" dirty="0" err="1" smtClean="0">
            <a:solidFill>
              <a:sysClr val="window" lastClr="FFFFFF"/>
            </a:solidFill>
            <a:latin typeface="+mj-lt"/>
            <a:ea typeface="+mn-ea"/>
            <a:cs typeface="+mn-cs"/>
          </a:endParaRPr>
        </a:p>
        <a:p>
          <a:endParaRPr lang="en-US" sz="1150" b="1" dirty="0">
            <a:solidFill>
              <a:sysClr val="window" lastClr="FFFFFF"/>
            </a:solidFill>
            <a:latin typeface="+mj-lt"/>
            <a:ea typeface="+mn-ea"/>
            <a:cs typeface="+mn-cs"/>
          </a:endParaRPr>
        </a:p>
      </dgm:t>
    </dgm:pt>
    <dgm:pt modelId="{65639FDF-9A1B-4A16-8F03-7DAA95F0C4E2}" type="parTrans" cxnId="{85C0EF2B-56FE-43BD-BB6A-9CBB331F51CC}">
      <dgm:prSet/>
      <dgm:spPr/>
      <dgm:t>
        <a:bodyPr/>
        <a:lstStyle/>
        <a:p>
          <a:endParaRPr lang="en-US"/>
        </a:p>
      </dgm:t>
    </dgm:pt>
    <dgm:pt modelId="{F620BBCB-9492-4420-A1BA-81A338D13959}" type="sibTrans" cxnId="{85C0EF2B-56FE-43BD-BB6A-9CBB331F51CC}">
      <dgm:prSet/>
      <dgm:spPr/>
      <dgm:t>
        <a:bodyPr/>
        <a:lstStyle/>
        <a:p>
          <a:endParaRPr lang="en-US"/>
        </a:p>
      </dgm:t>
    </dgm:pt>
    <dgm:pt modelId="{B98E7D69-A0B1-4BF3-89D3-3D54F7BB9F85}">
      <dgm:prSet phldrT="[Text]" custT="1"/>
      <dgm:spPr>
        <a:xfrm>
          <a:off x="2862296" y="0"/>
          <a:ext cx="2505007" cy="3600000"/>
        </a:xfrm>
        <a:solidFill>
          <a:schemeClr val="accent2"/>
        </a:solidFill>
        <a:ln w="12700" cap="flat" cmpd="sng" algn="ctr">
          <a:noFill/>
          <a:prstDash val="solid"/>
        </a:ln>
        <a:effectLst/>
      </dgm:spPr>
      <dgm:t>
        <a:bodyPr/>
        <a:lstStyle/>
        <a:p>
          <a:r>
            <a:rPr lang="en-US" sz="1150" b="1" dirty="0" err="1" smtClean="0">
              <a:solidFill>
                <a:sysClr val="window" lastClr="FFFFFF"/>
              </a:solidFill>
              <a:latin typeface="+mj-lt"/>
              <a:ea typeface="+mn-ea"/>
              <a:cs typeface="+mn-cs"/>
            </a:rPr>
            <a:t>Medicaid</a:t>
          </a:r>
          <a:r>
            <a:rPr lang="en-US" sz="1150" b="1" dirty="0" smtClean="0">
              <a:solidFill>
                <a:sysClr val="window" lastClr="FFFFFF"/>
              </a:solidFill>
              <a:latin typeface="+mj-lt"/>
              <a:ea typeface="+mn-ea"/>
              <a:cs typeface="+mn-cs"/>
            </a:rPr>
            <a:t> Expansion</a:t>
          </a:r>
        </a:p>
        <a:p>
          <a:endParaRPr lang="en-US" sz="1150" b="1" dirty="0" smtClean="0">
            <a:solidFill>
              <a:sysClr val="window" lastClr="FFFFFF"/>
            </a:solidFill>
            <a:latin typeface="+mj-lt"/>
            <a:ea typeface="+mn-ea"/>
            <a:cs typeface="+mn-cs"/>
          </a:endParaRPr>
        </a:p>
        <a:p>
          <a:endParaRPr lang="en-US" sz="1150" b="1" dirty="0">
            <a:solidFill>
              <a:sysClr val="window" lastClr="FFFFFF"/>
            </a:solidFill>
            <a:latin typeface="+mj-lt"/>
            <a:ea typeface="+mn-ea"/>
            <a:cs typeface="+mn-cs"/>
          </a:endParaRPr>
        </a:p>
      </dgm:t>
    </dgm:pt>
    <dgm:pt modelId="{03D0CEE9-1676-47FD-802B-B2A8E7733C19}" type="parTrans" cxnId="{63D65BBE-646F-45BB-9B7C-B46B45FEA4B5}">
      <dgm:prSet/>
      <dgm:spPr/>
      <dgm:t>
        <a:bodyPr/>
        <a:lstStyle/>
        <a:p>
          <a:endParaRPr lang="en-US"/>
        </a:p>
      </dgm:t>
    </dgm:pt>
    <dgm:pt modelId="{69AC6F43-73E2-464E-BE1E-88A79346853B}" type="sibTrans" cxnId="{63D65BBE-646F-45BB-9B7C-B46B45FEA4B5}">
      <dgm:prSet/>
      <dgm:spPr/>
      <dgm:t>
        <a:bodyPr/>
        <a:lstStyle/>
        <a:p>
          <a:endParaRPr lang="en-US"/>
        </a:p>
      </dgm:t>
    </dgm:pt>
    <dgm:pt modelId="{8D463CF3-09E4-4A4F-AFCB-A8AB834A6ACD}">
      <dgm:prSet phldrT="[Text]" custT="1"/>
      <dgm:spPr>
        <a:xfrm>
          <a:off x="5718004" y="0"/>
          <a:ext cx="2505007" cy="3600000"/>
        </a:xfrm>
        <a:solidFill>
          <a:schemeClr val="accent2"/>
        </a:solidFill>
        <a:ln w="12700" cap="flat" cmpd="sng" algn="ctr">
          <a:noFill/>
          <a:prstDash val="solid"/>
        </a:ln>
        <a:effectLst/>
      </dgm:spPr>
      <dgm:t>
        <a:bodyPr/>
        <a:lstStyle/>
        <a:p>
          <a:r>
            <a:rPr lang="en-US" sz="1150" b="1" dirty="0">
              <a:solidFill>
                <a:sysClr val="window" lastClr="FFFFFF"/>
              </a:solidFill>
              <a:latin typeface="+mj-lt"/>
              <a:ea typeface="+mn-ea"/>
              <a:cs typeface="+mn-cs"/>
            </a:rPr>
            <a:t>Healthcare Marketplace</a:t>
          </a:r>
        </a:p>
        <a:p>
          <a:endParaRPr lang="en-US" sz="1150" b="1" dirty="0">
            <a:solidFill>
              <a:sysClr val="window" lastClr="FFFFFF"/>
            </a:solidFill>
            <a:latin typeface="+mj-lt"/>
            <a:ea typeface="+mn-ea"/>
            <a:cs typeface="+mn-cs"/>
          </a:endParaRPr>
        </a:p>
        <a:p>
          <a:endParaRPr lang="en-US" sz="1150" b="1" dirty="0">
            <a:solidFill>
              <a:sysClr val="window" lastClr="FFFFFF"/>
            </a:solidFill>
            <a:latin typeface="+mj-lt"/>
            <a:ea typeface="+mn-ea"/>
            <a:cs typeface="+mn-cs"/>
          </a:endParaRPr>
        </a:p>
      </dgm:t>
    </dgm:pt>
    <dgm:pt modelId="{D6FD754D-9FD3-48F2-AAA4-A0EF4845ABE9}" type="parTrans" cxnId="{F3238989-BA19-4BA1-B786-73E270FB0C2B}">
      <dgm:prSet/>
      <dgm:spPr/>
      <dgm:t>
        <a:bodyPr/>
        <a:lstStyle/>
        <a:p>
          <a:endParaRPr lang="en-US"/>
        </a:p>
      </dgm:t>
    </dgm:pt>
    <dgm:pt modelId="{38C14F32-48CD-4B24-A5A0-77C478F8FEB7}" type="sibTrans" cxnId="{F3238989-BA19-4BA1-B786-73E270FB0C2B}">
      <dgm:prSet/>
      <dgm:spPr/>
      <dgm:t>
        <a:bodyPr/>
        <a:lstStyle/>
        <a:p>
          <a:endParaRPr lang="en-US"/>
        </a:p>
      </dgm:t>
    </dgm:pt>
    <dgm:pt modelId="{EC647711-53EA-4A91-BF78-3842BB24F20C}">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 Anyone lawfully present in the US for at least 5 years</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C016A5EB-9D11-4692-876A-EBF79B331426}" type="parTrans" cxnId="{46E617A9-583F-4851-954F-241A6B4EDA09}">
      <dgm:prSet/>
      <dgm:spPr/>
      <dgm:t>
        <a:bodyPr/>
        <a:lstStyle/>
        <a:p>
          <a:endParaRPr lang="en-US"/>
        </a:p>
      </dgm:t>
    </dgm:pt>
    <dgm:pt modelId="{D8AA0A21-B594-4663-B7CB-4D7306B291E1}" type="sibTrans" cxnId="{46E617A9-583F-4851-954F-241A6B4EDA09}">
      <dgm:prSet/>
      <dgm:spPr/>
      <dgm:t>
        <a:bodyPr/>
        <a:lstStyle/>
        <a:p>
          <a:endParaRPr lang="en-US"/>
        </a:p>
      </dgm:t>
    </dgm:pt>
    <dgm:pt modelId="{686FE05A-DE74-45D2-9C98-0E78AD73A11C}">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 Premium tax credits and/or subsidies for persons with income between 100% and 400% FPL </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244B98DD-B64F-4833-BED4-945F70212AB4}" type="parTrans" cxnId="{1BEE0A52-CFD9-4A59-92AD-0B60FA1713F1}">
      <dgm:prSet/>
      <dgm:spPr/>
      <dgm:t>
        <a:bodyPr/>
        <a:lstStyle/>
        <a:p>
          <a:endParaRPr lang="en-US"/>
        </a:p>
      </dgm:t>
    </dgm:pt>
    <dgm:pt modelId="{499E6626-7B60-440B-B24A-9287B651938F}" type="sibTrans" cxnId="{1BEE0A52-CFD9-4A59-92AD-0B60FA1713F1}">
      <dgm:prSet/>
      <dgm:spPr/>
      <dgm:t>
        <a:bodyPr/>
        <a:lstStyle/>
        <a:p>
          <a:endParaRPr lang="en-US"/>
        </a:p>
      </dgm:t>
    </dgm:pt>
    <dgm:pt modelId="{873C1C3A-0A9D-4180-89AB-B280E006A4F5}">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 ADAP may offer assistance for premiums and out of pocket costs - will vary state by state</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C314E885-4775-4B4B-B768-738BF45B5F11}" type="parTrans" cxnId="{86CC1F82-52E1-4620-941C-02CE27298438}">
      <dgm:prSet/>
      <dgm:spPr/>
      <dgm:t>
        <a:bodyPr/>
        <a:lstStyle/>
        <a:p>
          <a:endParaRPr lang="en-US"/>
        </a:p>
      </dgm:t>
    </dgm:pt>
    <dgm:pt modelId="{3E2B53AC-6E87-470D-9190-D2990453B5E1}" type="sibTrans" cxnId="{86CC1F82-52E1-4620-941C-02CE27298438}">
      <dgm:prSet/>
      <dgm:spPr/>
      <dgm:t>
        <a:bodyPr/>
        <a:lstStyle/>
        <a:p>
          <a:endParaRPr lang="en-US"/>
        </a:p>
      </dgm:t>
    </dgm:pt>
    <dgm:pt modelId="{657E7D5E-AF40-44B6-8FFF-5380B1BC9C09}">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 Benefits: An established minimum essential benefits package for all plans; specifics can vary by plan</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673648F1-F625-4C76-8190-B38A72256C1B}" type="parTrans" cxnId="{7D689005-F84C-4EE2-8FF1-78B39801174D}">
      <dgm:prSet/>
      <dgm:spPr/>
      <dgm:t>
        <a:bodyPr/>
        <a:lstStyle/>
        <a:p>
          <a:endParaRPr lang="en-US"/>
        </a:p>
      </dgm:t>
    </dgm:pt>
    <dgm:pt modelId="{5F1B2288-B889-4866-B9F7-C36C9759EC5D}" type="sibTrans" cxnId="{7D689005-F84C-4EE2-8FF1-78B39801174D}">
      <dgm:prSet/>
      <dgm:spPr/>
      <dgm:t>
        <a:bodyPr/>
        <a:lstStyle/>
        <a:p>
          <a:endParaRPr lang="en-US"/>
        </a:p>
      </dgm:t>
    </dgm:pt>
    <dgm:pt modelId="{8EF4BCAA-E7F5-49D3-9B13-98423C40F691}">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50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D22C35BA-CBDF-47ED-B318-496DE80DA3EC}" type="parTrans" cxnId="{DE6E3F00-16C3-484B-91F0-09355FA79CB1}">
      <dgm:prSet/>
      <dgm:spPr/>
      <dgm:t>
        <a:bodyPr/>
        <a:lstStyle/>
        <a:p>
          <a:endParaRPr lang="en-US"/>
        </a:p>
      </dgm:t>
    </dgm:pt>
    <dgm:pt modelId="{E4001BB8-CE57-4404-A43C-0AF12A0932D2}" type="sibTrans" cxnId="{DE6E3F00-16C3-484B-91F0-09355FA79CB1}">
      <dgm:prSet/>
      <dgm:spPr/>
      <dgm:t>
        <a:bodyPr/>
        <a:lstStyle/>
        <a:p>
          <a:endParaRPr lang="en-US"/>
        </a:p>
      </dgm:t>
    </dgm:pt>
    <dgm:pt modelId="{E2C65FB6-DD35-439E-ABFA-0B82CAE9094E}">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50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4FE38A04-FDF3-437E-9A92-19F983F511C5}" type="parTrans" cxnId="{C756B3DD-A71A-4A98-A4D5-C1BC9A729343}">
      <dgm:prSet/>
      <dgm:spPr/>
      <dgm:t>
        <a:bodyPr/>
        <a:lstStyle/>
        <a:p>
          <a:endParaRPr lang="en-US"/>
        </a:p>
      </dgm:t>
    </dgm:pt>
    <dgm:pt modelId="{20E97340-D5B3-4DC3-92B4-683E0D204160}" type="sibTrans" cxnId="{C756B3DD-A71A-4A98-A4D5-C1BC9A729343}">
      <dgm:prSet/>
      <dgm:spPr/>
      <dgm:t>
        <a:bodyPr/>
        <a:lstStyle/>
        <a:p>
          <a:endParaRPr lang="en-US"/>
        </a:p>
      </dgm:t>
    </dgm:pt>
    <dgm:pt modelId="{E69073AA-002B-40F3-815C-F0163B87294D}">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a:latin typeface="Century Gothic" pitchFamily="34" charset="0"/>
            </a:rPr>
            <a:t>Any adult with income &lt;138% FPL (~$15,000/yr), no qualifying factor</a:t>
          </a:r>
        </a:p>
      </dgm:t>
    </dgm:pt>
    <dgm:pt modelId="{CAD06200-D280-40C6-8A4B-E9AD7B1FF7F5}" type="parTrans" cxnId="{E4356F8B-8980-4950-9BE9-5C9DB2BC473B}">
      <dgm:prSet/>
      <dgm:spPr/>
      <dgm:t>
        <a:bodyPr/>
        <a:lstStyle/>
        <a:p>
          <a:endParaRPr lang="en-US"/>
        </a:p>
      </dgm:t>
    </dgm:pt>
    <dgm:pt modelId="{DCCE98A8-A3A1-47B9-BC9C-74DF6C5562F8}" type="sibTrans" cxnId="{E4356F8B-8980-4950-9BE9-5C9DB2BC473B}">
      <dgm:prSet/>
      <dgm:spPr/>
      <dgm:t>
        <a:bodyPr/>
        <a:lstStyle/>
        <a:p>
          <a:endParaRPr lang="en-US"/>
        </a:p>
      </dgm:t>
    </dgm:pt>
    <dgm:pt modelId="{0089CC88-8201-4C0A-B78D-615C8BD46AC1}">
      <dgm:prSet custT="1"/>
      <dgm:spPr/>
      <dgm:t>
        <a:bodyPr/>
        <a:lstStyle/>
        <a:p>
          <a:r>
            <a:rPr lang="en-US" sz="850">
              <a:latin typeface="Century Gothic" pitchFamily="34" charset="0"/>
            </a:rPr>
            <a:t>Legal Immigrants with less than 5 years of legal presence in the US are not eligible under Federal satutes; States may use state funds to include them.</a:t>
          </a:r>
          <a:br>
            <a:rPr lang="en-US" sz="850">
              <a:latin typeface="Century Gothic" pitchFamily="34" charset="0"/>
            </a:rPr>
          </a:br>
          <a:endParaRPr lang="en-US" sz="850">
            <a:latin typeface="Century Gothic" pitchFamily="34" charset="0"/>
          </a:endParaRPr>
        </a:p>
      </dgm:t>
    </dgm:pt>
    <dgm:pt modelId="{F7306307-257A-4C3B-8DC8-CB5275C1BDB5}" type="parTrans" cxnId="{3BBD1035-D0CD-45E6-9C4C-C1F6C09B0BA9}">
      <dgm:prSet/>
      <dgm:spPr/>
      <dgm:t>
        <a:bodyPr/>
        <a:lstStyle/>
        <a:p>
          <a:endParaRPr lang="en-US"/>
        </a:p>
      </dgm:t>
    </dgm:pt>
    <dgm:pt modelId="{57B48CCD-7062-4EEE-AACB-907CC64D60C0}" type="sibTrans" cxnId="{3BBD1035-D0CD-45E6-9C4C-C1F6C09B0BA9}">
      <dgm:prSet/>
      <dgm:spPr/>
      <dgm:t>
        <a:bodyPr/>
        <a:lstStyle/>
        <a:p>
          <a:endParaRPr lang="en-US"/>
        </a:p>
      </dgm:t>
    </dgm:pt>
    <dgm:pt modelId="{160F84D6-BB76-4BD3-B74F-77BBA0391DE4}">
      <dgm:prSet custT="1"/>
      <dgm:spPr/>
      <dgm:t>
        <a:bodyPr/>
        <a:lstStyle/>
        <a:p>
          <a:r>
            <a:rPr lang="en-US" sz="850">
              <a:latin typeface="Century Gothic" pitchFamily="34" charset="0"/>
            </a:rPr>
            <a:t>Benefits: Vary by state, but must meet requirements for Essential Health Benefits (EHB)</a:t>
          </a:r>
        </a:p>
      </dgm:t>
    </dgm:pt>
    <dgm:pt modelId="{949B955B-6CD0-4B6F-BC5B-9C2257446779}" type="parTrans" cxnId="{C9C77D62-B250-4119-8D59-2154CAFCD62E}">
      <dgm:prSet/>
      <dgm:spPr/>
      <dgm:t>
        <a:bodyPr/>
        <a:lstStyle/>
        <a:p>
          <a:endParaRPr lang="en-US"/>
        </a:p>
      </dgm:t>
    </dgm:pt>
    <dgm:pt modelId="{EE981A67-62E7-4211-B02A-A6C13B63D502}" type="sibTrans" cxnId="{C9C77D62-B250-4119-8D59-2154CAFCD62E}">
      <dgm:prSet/>
      <dgm:spPr/>
      <dgm:t>
        <a:bodyPr/>
        <a:lstStyle/>
        <a:p>
          <a:endParaRPr lang="en-US"/>
        </a:p>
      </dgm:t>
    </dgm:pt>
    <dgm:pt modelId="{FECBF2D1-7EA7-465A-AD63-08E28D22061D}">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a:latin typeface="Century Gothic" pitchFamily="34" charset="0"/>
            </a:rPr>
            <a:t>Modified Adjusted Gross Income (MAGI) only (no asset test)</a:t>
          </a:r>
          <a:endParaRPr lang="en-US" sz="800">
            <a:latin typeface="Century Gothic" pitchFamily="34" charset="0"/>
          </a:endParaRPr>
        </a:p>
      </dgm:t>
    </dgm:pt>
    <dgm:pt modelId="{3FF0D8F6-029E-4AAE-AEE4-54CEB7C20E5C}" type="parTrans" cxnId="{B4BD2D09-BB00-4DD7-BC42-2E2766FA047C}">
      <dgm:prSet/>
      <dgm:spPr/>
      <dgm:t>
        <a:bodyPr/>
        <a:lstStyle/>
        <a:p>
          <a:endParaRPr lang="en-US"/>
        </a:p>
      </dgm:t>
    </dgm:pt>
    <dgm:pt modelId="{9BD51386-218F-4551-BAB9-4794E9C1FA2F}" type="sibTrans" cxnId="{B4BD2D09-BB00-4DD7-BC42-2E2766FA047C}">
      <dgm:prSet/>
      <dgm:spPr/>
      <dgm:t>
        <a:bodyPr/>
        <a:lstStyle/>
        <a:p>
          <a:endParaRPr lang="en-US"/>
        </a:p>
      </dgm:t>
    </dgm:pt>
    <dgm:pt modelId="{6438AA43-4833-47F1-B39C-DE02AD15F3BB}">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500">
            <a:latin typeface="Century Gothic" pitchFamily="34" charset="0"/>
          </a:endParaRPr>
        </a:p>
      </dgm:t>
    </dgm:pt>
    <dgm:pt modelId="{3158B122-EC0F-4EA1-B965-6132D20DE8FA}" type="parTrans" cxnId="{D41C3754-1714-42A7-8EED-815F6B0C4E6D}">
      <dgm:prSet/>
      <dgm:spPr/>
      <dgm:t>
        <a:bodyPr/>
        <a:lstStyle/>
        <a:p>
          <a:endParaRPr lang="en-US"/>
        </a:p>
      </dgm:t>
    </dgm:pt>
    <dgm:pt modelId="{28857E76-5DFB-4A4F-B5DA-909905DAF352}" type="sibTrans" cxnId="{D41C3754-1714-42A7-8EED-815F6B0C4E6D}">
      <dgm:prSet/>
      <dgm:spPr/>
      <dgm:t>
        <a:bodyPr/>
        <a:lstStyle/>
        <a:p>
          <a:endParaRPr lang="en-US"/>
        </a:p>
      </dgm:t>
    </dgm:pt>
    <dgm:pt modelId="{BEFC68BE-90A3-4ED1-9BDA-6321D6D3334C}">
      <dgm:prSet custT="1"/>
      <dgm:spPr/>
      <dgm:t>
        <a:bodyPr/>
        <a:lstStyle/>
        <a:p>
          <a:endParaRPr lang="en-US" sz="500">
            <a:latin typeface="Century Gothic" pitchFamily="34" charset="0"/>
          </a:endParaRPr>
        </a:p>
      </dgm:t>
    </dgm:pt>
    <dgm:pt modelId="{B2B3E2CE-AE17-42B7-833F-81CCD4D5F201}" type="parTrans" cxnId="{54B29DBB-A594-4EA8-A475-C858E3BEAD74}">
      <dgm:prSet/>
      <dgm:spPr/>
      <dgm:t>
        <a:bodyPr/>
        <a:lstStyle/>
        <a:p>
          <a:endParaRPr lang="en-US"/>
        </a:p>
      </dgm:t>
    </dgm:pt>
    <dgm:pt modelId="{15AF6959-5668-47DD-BB99-7339C533074D}" type="sibTrans" cxnId="{54B29DBB-A594-4EA8-A475-C858E3BEAD74}">
      <dgm:prSet/>
      <dgm:spPr/>
      <dgm:t>
        <a:bodyPr/>
        <a:lstStyle/>
        <a:p>
          <a:endParaRPr lang="en-US"/>
        </a:p>
      </dgm:t>
    </dgm:pt>
    <dgm:pt modelId="{00FB005B-E92C-4581-B4A5-2D2CA9779D5D}">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a:solidFill>
                <a:sysClr val="windowText" lastClr="000000">
                  <a:hueOff val="0"/>
                  <a:satOff val="0"/>
                  <a:lumOff val="0"/>
                  <a:alphaOff val="0"/>
                </a:sysClr>
              </a:solidFill>
              <a:latin typeface="Century Gothic" pitchFamily="34" charset="0"/>
              <a:ea typeface="+mn-ea"/>
              <a:cs typeface="Calibri" pitchFamily="34" charset="0"/>
            </a:rPr>
            <a:t>Legal Immigrants in the 5 year waiting period may be included, but subsidies may only be paid with State funds</a:t>
          </a:r>
        </a:p>
      </dgm:t>
    </dgm:pt>
    <dgm:pt modelId="{6174F026-973D-4F3E-9116-07D45C39B4BB}" type="parTrans" cxnId="{1891506D-B3F2-4222-ADE6-071E537BC18C}">
      <dgm:prSet/>
      <dgm:spPr/>
      <dgm:t>
        <a:bodyPr/>
        <a:lstStyle/>
        <a:p>
          <a:endParaRPr lang="en-US"/>
        </a:p>
      </dgm:t>
    </dgm:pt>
    <dgm:pt modelId="{D3A30E21-5E21-4070-B44D-F779CF54CAB4}" type="sibTrans" cxnId="{1891506D-B3F2-4222-ADE6-071E537BC18C}">
      <dgm:prSet/>
      <dgm:spPr/>
      <dgm:t>
        <a:bodyPr/>
        <a:lstStyle/>
        <a:p>
          <a:endParaRPr lang="en-US"/>
        </a:p>
      </dgm:t>
    </dgm:pt>
    <dgm:pt modelId="{BBC53B94-1328-43A7-9F27-BE3E94374F5B}">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50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69096A69-D0C2-4903-A75E-C298B001A05F}" type="parTrans" cxnId="{4378D3C5-F529-41B0-A7A2-48DE909865C5}">
      <dgm:prSet/>
      <dgm:spPr/>
      <dgm:t>
        <a:bodyPr/>
        <a:lstStyle/>
        <a:p>
          <a:endParaRPr lang="en-US"/>
        </a:p>
      </dgm:t>
    </dgm:pt>
    <dgm:pt modelId="{85CEAB8B-7A4A-4496-9A5B-E97976FA2F1F}" type="sibTrans" cxnId="{4378D3C5-F529-41B0-A7A2-48DE909865C5}">
      <dgm:prSet/>
      <dgm:spPr/>
      <dgm:t>
        <a:bodyPr/>
        <a:lstStyle/>
        <a:p>
          <a:endParaRPr lang="en-US"/>
        </a:p>
      </dgm:t>
    </dgm:pt>
    <dgm:pt modelId="{87ED1F9E-E20B-4BF7-9CC0-114D474A4D0C}">
      <dgm:prSet custT="1"/>
      <dgm:spPr/>
      <dgm:t>
        <a:bodyPr/>
        <a:lstStyle/>
        <a:p>
          <a:endParaRPr lang="en-US" sz="850">
            <a:latin typeface="Century Gothic" pitchFamily="34" charset="0"/>
          </a:endParaRPr>
        </a:p>
      </dgm:t>
    </dgm:pt>
    <dgm:pt modelId="{403137E7-A9B6-4D53-8DD3-553C82F429DA}" type="parTrans" cxnId="{998FD80F-3AFC-4F26-9762-98ECFF09C48F}">
      <dgm:prSet/>
      <dgm:spPr/>
      <dgm:t>
        <a:bodyPr/>
        <a:lstStyle/>
        <a:p>
          <a:endParaRPr lang="en-US"/>
        </a:p>
      </dgm:t>
    </dgm:pt>
    <dgm:pt modelId="{41A7180A-511C-4841-A07E-A11DD0E4578E}" type="sibTrans" cxnId="{998FD80F-3AFC-4F26-9762-98ECFF09C48F}">
      <dgm:prSet/>
      <dgm:spPr/>
      <dgm:t>
        <a:bodyPr/>
        <a:lstStyle/>
        <a:p>
          <a:endParaRPr lang="en-US"/>
        </a:p>
      </dgm:t>
    </dgm:pt>
    <dgm:pt modelId="{719F8E6F-F435-4C8A-BD89-1B2F9ADE5C5C}">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65E349C5-00FE-45F5-9B8E-6C7A57B7F079}" type="parTrans" cxnId="{654ED360-24AA-4747-B940-12D64CE155B7}">
      <dgm:prSet/>
      <dgm:spPr/>
      <dgm:t>
        <a:bodyPr/>
        <a:lstStyle/>
        <a:p>
          <a:endParaRPr lang="en-US"/>
        </a:p>
      </dgm:t>
    </dgm:pt>
    <dgm:pt modelId="{975D11DA-5EBE-4F20-9D97-F569587491E0}" type="sibTrans" cxnId="{654ED360-24AA-4747-B940-12D64CE155B7}">
      <dgm:prSet/>
      <dgm:spPr/>
      <dgm:t>
        <a:bodyPr/>
        <a:lstStyle/>
        <a:p>
          <a:endParaRPr lang="en-US"/>
        </a:p>
      </dgm:t>
    </dgm:pt>
    <dgm:pt modelId="{68C4315E-0F0C-4FD0-BE0A-7C2F794DBCCE}">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E16A015D-70F8-4E38-9648-45F7B0D256C8}" type="parTrans" cxnId="{6BACC31F-6A5D-44FF-8580-8B8724D7CF75}">
      <dgm:prSet/>
      <dgm:spPr/>
      <dgm:t>
        <a:bodyPr/>
        <a:lstStyle/>
        <a:p>
          <a:endParaRPr lang="en-US"/>
        </a:p>
      </dgm:t>
    </dgm:pt>
    <dgm:pt modelId="{6CA77ADF-E81A-4544-B939-3008A9F0D6D6}" type="sibTrans" cxnId="{6BACC31F-6A5D-44FF-8580-8B8724D7CF75}">
      <dgm:prSet/>
      <dgm:spPr/>
      <dgm:t>
        <a:bodyPr/>
        <a:lstStyle/>
        <a:p>
          <a:endParaRPr lang="en-US"/>
        </a:p>
      </dgm:t>
    </dgm:pt>
    <dgm:pt modelId="{954B441E-D60E-43F9-AB3D-5A726344C939}">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Must qualify by income - income caps vary - AND asset test</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4FCB7E19-144A-4F79-86FE-905C88F71C77}" type="parTrans" cxnId="{0AA577F8-BC65-4EF9-9E29-08E8EC52CDF9}">
      <dgm:prSet/>
      <dgm:spPr/>
      <dgm:t>
        <a:bodyPr/>
        <a:lstStyle/>
        <a:p>
          <a:endParaRPr lang="en-US"/>
        </a:p>
      </dgm:t>
    </dgm:pt>
    <dgm:pt modelId="{527B752D-EEB4-4011-96F4-EBFE7AC057AE}" type="sibTrans" cxnId="{0AA577F8-BC65-4EF9-9E29-08E8EC52CDF9}">
      <dgm:prSet/>
      <dgm:spPr/>
      <dgm:t>
        <a:bodyPr/>
        <a:lstStyle/>
        <a:p>
          <a:endParaRPr lang="en-US"/>
        </a:p>
      </dgm:t>
    </dgm:pt>
    <dgm:pt modelId="{541E540F-9A35-4A2A-A2E7-F73CEEDA673D}">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Legal Resident (might require 5+ years of legal presence in US for immigrants)</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D7D352FD-19A5-4ACB-830E-69B06DF6E70C}" type="parTrans" cxnId="{C93A48B5-3CC1-4038-BBF9-19C1310E1708}">
      <dgm:prSet/>
      <dgm:spPr/>
      <dgm:t>
        <a:bodyPr/>
        <a:lstStyle/>
        <a:p>
          <a:endParaRPr lang="en-US"/>
        </a:p>
      </dgm:t>
    </dgm:pt>
    <dgm:pt modelId="{A48E66F5-B25A-4492-A2FB-B157E18B84F9}" type="sibTrans" cxnId="{C93A48B5-3CC1-4038-BBF9-19C1310E1708}">
      <dgm:prSet/>
      <dgm:spPr/>
      <dgm:t>
        <a:bodyPr/>
        <a:lstStyle/>
        <a:p>
          <a:endParaRPr lang="en-US"/>
        </a:p>
      </dgm:t>
    </dgm:pt>
    <dgm:pt modelId="{09D82A22-0CCE-49F1-8CFF-5C56EF97AAA9}">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Benefit Package: Fairly comprehensive but many state variations </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3BBA06A2-E5D3-4FDB-AC2E-8D6A1DBADF30}" type="parTrans" cxnId="{0184E4A2-50AA-48AD-AF90-87887E558B18}">
      <dgm:prSet/>
      <dgm:spPr/>
      <dgm:t>
        <a:bodyPr/>
        <a:lstStyle/>
        <a:p>
          <a:endParaRPr lang="en-US"/>
        </a:p>
      </dgm:t>
    </dgm:pt>
    <dgm:pt modelId="{190C940A-8386-4F18-A366-725709D907D6}" type="sibTrans" cxnId="{0184E4A2-50AA-48AD-AF90-87887E558B18}">
      <dgm:prSet/>
      <dgm:spPr/>
      <dgm:t>
        <a:bodyPr/>
        <a:lstStyle/>
        <a:p>
          <a:endParaRPr lang="en-US"/>
        </a:p>
      </dgm:t>
    </dgm:pt>
    <dgm:pt modelId="{7BE5AC28-2204-4D9A-8ACA-90003540A20D}">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Qualifying factor (e.g., disability)</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BBF49EB5-A332-4C8A-879C-FF58C8D1ABEA}" type="parTrans" cxnId="{3D18EA6E-DDB6-493C-B694-5037380C23E0}">
      <dgm:prSet/>
      <dgm:spPr/>
      <dgm:t>
        <a:bodyPr/>
        <a:lstStyle/>
        <a:p>
          <a:endParaRPr lang="en-US"/>
        </a:p>
      </dgm:t>
    </dgm:pt>
    <dgm:pt modelId="{A62390D0-9509-47D7-97D6-C8CF63A142A2}" type="sibTrans" cxnId="{3D18EA6E-DDB6-493C-B694-5037380C23E0}">
      <dgm:prSet/>
      <dgm:spPr/>
      <dgm:t>
        <a:bodyPr/>
        <a:lstStyle/>
        <a:p>
          <a:endParaRPr lang="en-US"/>
        </a:p>
      </dgm:t>
    </dgm:pt>
    <dgm:pt modelId="{3577B439-5086-43BA-85CB-AB3F827EBFEB}">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8629BA19-FA40-4533-BCD3-40716F367FBD}" type="parTrans" cxnId="{EED4C491-598D-4C47-A6B8-56A7FF0E936E}">
      <dgm:prSet/>
      <dgm:spPr/>
    </dgm:pt>
    <dgm:pt modelId="{652E5FFC-FD93-4E93-98F1-BC17F39D7CED}" type="sibTrans" cxnId="{EED4C491-598D-4C47-A6B8-56A7FF0E936E}">
      <dgm:prSet/>
      <dgm:spPr/>
    </dgm:pt>
    <dgm:pt modelId="{FE9102FB-0050-4C13-90FC-7255FD0E0460}">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0E3CB304-AFE3-4487-B213-1BAD0614B2FE}" type="parTrans" cxnId="{2C4734D0-4448-43E8-AF81-5051EF2532AC}">
      <dgm:prSet/>
      <dgm:spPr/>
    </dgm:pt>
    <dgm:pt modelId="{59C685B8-2672-453A-B784-D38E789FBE2B}" type="sibTrans" cxnId="{2C4734D0-4448-43E8-AF81-5051EF2532AC}">
      <dgm:prSet/>
      <dgm:spPr/>
    </dgm:pt>
    <dgm:pt modelId="{19796353-A056-4416-9B32-8CA58D0FFA25}">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0634D667-8834-41AB-A5C2-B19DCD807F7C}" type="parTrans" cxnId="{B0C3E6B5-8574-4516-B6C0-FD2FD5B5D710}">
      <dgm:prSet/>
      <dgm:spPr/>
    </dgm:pt>
    <dgm:pt modelId="{A7CC7937-F241-425D-A590-DC6A1B10F88C}" type="sibTrans" cxnId="{B0C3E6B5-8574-4516-B6C0-FD2FD5B5D710}">
      <dgm:prSet/>
      <dgm:spPr/>
    </dgm:pt>
    <dgm:pt modelId="{34EAB4F8-03BD-478F-8E86-A3D6EB5C8927}" type="pres">
      <dgm:prSet presAssocID="{18A4D9E3-BAF7-46D2-B295-FF91FA862399}" presName="Name0" presStyleCnt="0">
        <dgm:presLayoutVars>
          <dgm:dir/>
          <dgm:animLvl val="lvl"/>
          <dgm:resizeHandles val="exact"/>
        </dgm:presLayoutVars>
      </dgm:prSet>
      <dgm:spPr/>
      <dgm:t>
        <a:bodyPr/>
        <a:lstStyle/>
        <a:p>
          <a:endParaRPr lang="en-US"/>
        </a:p>
      </dgm:t>
    </dgm:pt>
    <dgm:pt modelId="{183985F0-821A-4015-8968-60BEA85EFE48}" type="pres">
      <dgm:prSet presAssocID="{0D1ED357-49C7-48FA-987B-05521A0D944D}" presName="composite" presStyleCnt="0"/>
      <dgm:spPr/>
    </dgm:pt>
    <dgm:pt modelId="{B721E748-4B9F-4B8B-B9AE-E1419662E10F}" type="pres">
      <dgm:prSet presAssocID="{0D1ED357-49C7-48FA-987B-05521A0D944D}" presName="parTx" presStyleLbl="alignNode1" presStyleIdx="0" presStyleCnt="3" custScaleY="60488" custLinFactNeighborX="-103" custLinFactNeighborY="-70819">
        <dgm:presLayoutVars>
          <dgm:chMax val="0"/>
          <dgm:chPref val="0"/>
          <dgm:bulletEnabled val="1"/>
        </dgm:presLayoutVars>
      </dgm:prSet>
      <dgm:spPr>
        <a:prstGeom prst="rect">
          <a:avLst/>
        </a:prstGeom>
      </dgm:spPr>
      <dgm:t>
        <a:bodyPr/>
        <a:lstStyle/>
        <a:p>
          <a:endParaRPr lang="en-US"/>
        </a:p>
      </dgm:t>
    </dgm:pt>
    <dgm:pt modelId="{1FE5A21B-A103-4BB2-A99A-230E3BA424B9}" type="pres">
      <dgm:prSet presAssocID="{0D1ED357-49C7-48FA-987B-05521A0D944D}" presName="desTx" presStyleLbl="alignAccFollowNode1" presStyleIdx="0" presStyleCnt="3" custLinFactNeighborX="10553" custLinFactNeighborY="534">
        <dgm:presLayoutVars>
          <dgm:bulletEnabled val="1"/>
        </dgm:presLayoutVars>
      </dgm:prSet>
      <dgm:spPr>
        <a:prstGeom prst="rect">
          <a:avLst/>
        </a:prstGeom>
      </dgm:spPr>
      <dgm:t>
        <a:bodyPr/>
        <a:lstStyle/>
        <a:p>
          <a:endParaRPr lang="en-US"/>
        </a:p>
      </dgm:t>
    </dgm:pt>
    <dgm:pt modelId="{1C9D2666-7946-42F8-A610-7AD33D15FD12}" type="pres">
      <dgm:prSet presAssocID="{F620BBCB-9492-4420-A1BA-81A338D13959}" presName="space" presStyleCnt="0"/>
      <dgm:spPr/>
    </dgm:pt>
    <dgm:pt modelId="{B9FAC5EC-C321-4BF0-864A-3DD1CE6FB2A8}" type="pres">
      <dgm:prSet presAssocID="{B98E7D69-A0B1-4BF3-89D3-3D54F7BB9F85}" presName="composite" presStyleCnt="0"/>
      <dgm:spPr/>
    </dgm:pt>
    <dgm:pt modelId="{AF958E9D-2843-428E-B05B-C1D495B29357}" type="pres">
      <dgm:prSet presAssocID="{B98E7D69-A0B1-4BF3-89D3-3D54F7BB9F85}" presName="parTx" presStyleLbl="alignNode1" presStyleIdx="1" presStyleCnt="3" custScaleY="61292" custLinFactNeighborX="421" custLinFactNeighborY="-66674">
        <dgm:presLayoutVars>
          <dgm:chMax val="0"/>
          <dgm:chPref val="0"/>
          <dgm:bulletEnabled val="1"/>
        </dgm:presLayoutVars>
      </dgm:prSet>
      <dgm:spPr>
        <a:prstGeom prst="rect">
          <a:avLst/>
        </a:prstGeom>
      </dgm:spPr>
      <dgm:t>
        <a:bodyPr/>
        <a:lstStyle/>
        <a:p>
          <a:endParaRPr lang="en-US"/>
        </a:p>
      </dgm:t>
    </dgm:pt>
    <dgm:pt modelId="{ACEDE454-3F8C-41D8-9E23-C2294B5CAE07}" type="pres">
      <dgm:prSet presAssocID="{B98E7D69-A0B1-4BF3-89D3-3D54F7BB9F85}" presName="desTx" presStyleLbl="alignAccFollowNode1" presStyleIdx="1" presStyleCnt="3" custLinFactNeighborX="527" custLinFactNeighborY="-2913">
        <dgm:presLayoutVars>
          <dgm:bulletEnabled val="1"/>
        </dgm:presLayoutVars>
      </dgm:prSet>
      <dgm:spPr>
        <a:prstGeom prst="rect">
          <a:avLst/>
        </a:prstGeom>
      </dgm:spPr>
      <dgm:t>
        <a:bodyPr/>
        <a:lstStyle/>
        <a:p>
          <a:endParaRPr lang="en-US"/>
        </a:p>
      </dgm:t>
    </dgm:pt>
    <dgm:pt modelId="{70455437-E108-4AFB-B035-5065D8FEF153}" type="pres">
      <dgm:prSet presAssocID="{69AC6F43-73E2-464E-BE1E-88A79346853B}" presName="space" presStyleCnt="0"/>
      <dgm:spPr/>
    </dgm:pt>
    <dgm:pt modelId="{953D3C44-339C-42E2-9AA7-A5307BFD68D1}" type="pres">
      <dgm:prSet presAssocID="{8D463CF3-09E4-4A4F-AFCB-A8AB834A6ACD}" presName="composite" presStyleCnt="0"/>
      <dgm:spPr/>
    </dgm:pt>
    <dgm:pt modelId="{7D97B4C8-2EA5-455D-8B9F-32A8A05FF4FA}" type="pres">
      <dgm:prSet presAssocID="{8D463CF3-09E4-4A4F-AFCB-A8AB834A6ACD}" presName="parTx" presStyleLbl="alignNode1" presStyleIdx="2" presStyleCnt="3" custScaleY="59912" custLinFactNeighborX="103" custLinFactNeighborY="-73906">
        <dgm:presLayoutVars>
          <dgm:chMax val="0"/>
          <dgm:chPref val="0"/>
          <dgm:bulletEnabled val="1"/>
        </dgm:presLayoutVars>
      </dgm:prSet>
      <dgm:spPr>
        <a:prstGeom prst="rect">
          <a:avLst/>
        </a:prstGeom>
      </dgm:spPr>
      <dgm:t>
        <a:bodyPr/>
        <a:lstStyle/>
        <a:p>
          <a:endParaRPr lang="en-US"/>
        </a:p>
      </dgm:t>
    </dgm:pt>
    <dgm:pt modelId="{13BC6FAB-825C-4088-88B2-7248BB0763C2}" type="pres">
      <dgm:prSet presAssocID="{8D463CF3-09E4-4A4F-AFCB-A8AB834A6ACD}" presName="desTx" presStyleLbl="alignAccFollowNode1" presStyleIdx="2" presStyleCnt="3" custScaleX="134160" custLinFactNeighborX="103" custLinFactNeighborY="-2476">
        <dgm:presLayoutVars>
          <dgm:bulletEnabled val="1"/>
        </dgm:presLayoutVars>
      </dgm:prSet>
      <dgm:spPr>
        <a:prstGeom prst="rect">
          <a:avLst/>
        </a:prstGeom>
      </dgm:spPr>
      <dgm:t>
        <a:bodyPr/>
        <a:lstStyle/>
        <a:p>
          <a:endParaRPr lang="en-US"/>
        </a:p>
      </dgm:t>
    </dgm:pt>
  </dgm:ptLst>
  <dgm:cxnLst>
    <dgm:cxn modelId="{5A28E204-C8D4-424D-9EC1-8797800547A4}" type="presOf" srcId="{719F8E6F-F435-4C8A-BD89-1B2F9ADE5C5C}" destId="{13BC6FAB-825C-4088-88B2-7248BB0763C2}" srcOrd="0" destOrd="1" presId="urn:microsoft.com/office/officeart/2005/8/layout/hList1"/>
    <dgm:cxn modelId="{4B8CC213-1076-4CB6-9FD9-5DCDFBB8CF8B}" type="presOf" srcId="{00FB005B-E92C-4581-B4A5-2D2CA9779D5D}" destId="{13BC6FAB-825C-4088-88B2-7248BB0763C2}" srcOrd="0" destOrd="2" presId="urn:microsoft.com/office/officeart/2005/8/layout/hList1"/>
    <dgm:cxn modelId="{EED4C491-598D-4C47-A6B8-56A7FF0E936E}" srcId="{0D1ED357-49C7-48FA-987B-05521A0D944D}" destId="{3577B439-5086-43BA-85CB-AB3F827EBFEB}" srcOrd="1" destOrd="0" parTransId="{8629BA19-FA40-4533-BCD3-40716F367FBD}" sibTransId="{652E5FFC-FD93-4E93-98F1-BC17F39D7CED}"/>
    <dgm:cxn modelId="{7471774B-34DB-46BD-B835-5279E3E8937A}" type="presOf" srcId="{B98E7D69-A0B1-4BF3-89D3-3D54F7BB9F85}" destId="{AF958E9D-2843-428E-B05B-C1D495B29357}" srcOrd="0" destOrd="0" presId="urn:microsoft.com/office/officeart/2005/8/layout/hList1"/>
    <dgm:cxn modelId="{DE6E3F00-16C3-484B-91F0-09355FA79CB1}" srcId="{8D463CF3-09E4-4A4F-AFCB-A8AB834A6ACD}" destId="{8EF4BCAA-E7F5-49D3-9B13-98423C40F691}" srcOrd="5" destOrd="0" parTransId="{D22C35BA-CBDF-47ED-B318-496DE80DA3EC}" sibTransId="{E4001BB8-CE57-4404-A43C-0AF12A0932D2}"/>
    <dgm:cxn modelId="{9AC6A560-134F-4E86-97CA-E81BD08540CF}" type="presOf" srcId="{160F84D6-BB76-4BD3-B74F-77BBA0391DE4}" destId="{ACEDE454-3F8C-41D8-9E23-C2294B5CAE07}" srcOrd="0" destOrd="5" presId="urn:microsoft.com/office/officeart/2005/8/layout/hList1"/>
    <dgm:cxn modelId="{C756B3DD-A71A-4A98-A4D5-C1BC9A729343}" srcId="{8D463CF3-09E4-4A4F-AFCB-A8AB834A6ACD}" destId="{E2C65FB6-DD35-439E-ABFA-0B82CAE9094E}" srcOrd="7" destOrd="0" parTransId="{4FE38A04-FDF3-437E-9A92-19F983F511C5}" sibTransId="{20E97340-D5B3-4DC3-92B4-683E0D204160}"/>
    <dgm:cxn modelId="{D3763757-EB37-4360-B63A-A1DA7F4A0110}" type="presOf" srcId="{954B441E-D60E-43F9-AB3D-5A726344C939}" destId="{1FE5A21B-A103-4BB2-A99A-230E3BA424B9}" srcOrd="0" destOrd="2" presId="urn:microsoft.com/office/officeart/2005/8/layout/hList1"/>
    <dgm:cxn modelId="{46E617A9-583F-4851-954F-241A6B4EDA09}" srcId="{8D463CF3-09E4-4A4F-AFCB-A8AB834A6ACD}" destId="{EC647711-53EA-4A91-BF78-3842BB24F20C}" srcOrd="0" destOrd="0" parTransId="{C016A5EB-9D11-4692-876A-EBF79B331426}" sibTransId="{D8AA0A21-B594-4663-B7CB-4D7306B291E1}"/>
    <dgm:cxn modelId="{63D65BBE-646F-45BB-9B7C-B46B45FEA4B5}" srcId="{18A4D9E3-BAF7-46D2-B295-FF91FA862399}" destId="{B98E7D69-A0B1-4BF3-89D3-3D54F7BB9F85}" srcOrd="1" destOrd="0" parTransId="{03D0CEE9-1676-47FD-802B-B2A8E7733C19}" sibTransId="{69AC6F43-73E2-464E-BE1E-88A79346853B}"/>
    <dgm:cxn modelId="{0B185C1E-AC5A-4074-9E0B-7918B87AAA7D}" type="presOf" srcId="{7BE5AC28-2204-4D9A-8ACA-90003540A20D}" destId="{1FE5A21B-A103-4BB2-A99A-230E3BA424B9}" srcOrd="0" destOrd="0" presId="urn:microsoft.com/office/officeart/2005/8/layout/hList1"/>
    <dgm:cxn modelId="{B4BD2D09-BB00-4DD7-BC42-2E2766FA047C}" srcId="{B98E7D69-A0B1-4BF3-89D3-3D54F7BB9F85}" destId="{FECBF2D1-7EA7-465A-AD63-08E28D22061D}" srcOrd="2" destOrd="0" parTransId="{3FF0D8F6-029E-4AAE-AEE4-54CEB7C20E5C}" sibTransId="{9BD51386-218F-4551-BAB9-4794E9C1FA2F}"/>
    <dgm:cxn modelId="{0830F60A-47CE-422F-861D-6402C76DAC73}" type="presOf" srcId="{541E540F-9A35-4A2A-A2E7-F73CEEDA673D}" destId="{1FE5A21B-A103-4BB2-A99A-230E3BA424B9}" srcOrd="0" destOrd="4" presId="urn:microsoft.com/office/officeart/2005/8/layout/hList1"/>
    <dgm:cxn modelId="{C93A48B5-3CC1-4038-BBF9-19C1310E1708}" srcId="{0D1ED357-49C7-48FA-987B-05521A0D944D}" destId="{541E540F-9A35-4A2A-A2E7-F73CEEDA673D}" srcOrd="4" destOrd="0" parTransId="{D7D352FD-19A5-4ACB-830E-69B06DF6E70C}" sibTransId="{A48E66F5-B25A-4492-A2FB-B157E18B84F9}"/>
    <dgm:cxn modelId="{399E23E7-203F-4DAF-858E-D993854D17DF}" type="presOf" srcId="{3577B439-5086-43BA-85CB-AB3F827EBFEB}" destId="{1FE5A21B-A103-4BB2-A99A-230E3BA424B9}" srcOrd="0" destOrd="1" presId="urn:microsoft.com/office/officeart/2005/8/layout/hList1"/>
    <dgm:cxn modelId="{D41C3754-1714-42A7-8EED-815F6B0C4E6D}" srcId="{B98E7D69-A0B1-4BF3-89D3-3D54F7BB9F85}" destId="{6438AA43-4833-47F1-B39C-DE02AD15F3BB}" srcOrd="1" destOrd="0" parTransId="{3158B122-EC0F-4EA1-B965-6132D20DE8FA}" sibTransId="{28857E76-5DFB-4A4F-B5DA-909905DAF352}"/>
    <dgm:cxn modelId="{0184E4A2-50AA-48AD-AF90-87887E558B18}" srcId="{0D1ED357-49C7-48FA-987B-05521A0D944D}" destId="{09D82A22-0CCE-49F1-8CFF-5C56EF97AAA9}" srcOrd="6" destOrd="0" parTransId="{3BBA06A2-E5D3-4FDB-AC2E-8D6A1DBADF30}" sibTransId="{190C940A-8386-4F18-A366-725709D907D6}"/>
    <dgm:cxn modelId="{1BEE0A52-CFD9-4A59-92AD-0B60FA1713F1}" srcId="{8D463CF3-09E4-4A4F-AFCB-A8AB834A6ACD}" destId="{686FE05A-DE74-45D2-9C98-0E78AD73A11C}" srcOrd="4" destOrd="0" parTransId="{244B98DD-B64F-4833-BED4-945F70212AB4}" sibTransId="{499E6626-7B60-440B-B24A-9287B651938F}"/>
    <dgm:cxn modelId="{F3238989-BA19-4BA1-B786-73E270FB0C2B}" srcId="{18A4D9E3-BAF7-46D2-B295-FF91FA862399}" destId="{8D463CF3-09E4-4A4F-AFCB-A8AB834A6ACD}" srcOrd="2" destOrd="0" parTransId="{D6FD754D-9FD3-48F2-AAA4-A0EF4845ABE9}" sibTransId="{38C14F32-48CD-4B24-A5A0-77C478F8FEB7}"/>
    <dgm:cxn modelId="{6BACC31F-6A5D-44FF-8580-8B8724D7CF75}" srcId="{8D463CF3-09E4-4A4F-AFCB-A8AB834A6ACD}" destId="{68C4315E-0F0C-4FD0-BE0A-7C2F794DBCCE}" srcOrd="3" destOrd="0" parTransId="{E16A015D-70F8-4E38-9648-45F7B0D256C8}" sibTransId="{6CA77ADF-E81A-4544-B939-3008A9F0D6D6}"/>
    <dgm:cxn modelId="{0AA577F8-BC65-4EF9-9E29-08E8EC52CDF9}" srcId="{0D1ED357-49C7-48FA-987B-05521A0D944D}" destId="{954B441E-D60E-43F9-AB3D-5A726344C939}" srcOrd="2" destOrd="0" parTransId="{4FCB7E19-144A-4F79-86FE-905C88F71C77}" sibTransId="{527B752D-EEB4-4011-96F4-EBFE7AC057AE}"/>
    <dgm:cxn modelId="{A984E46C-05AE-48D5-B269-959682D5AF96}" type="presOf" srcId="{19796353-A056-4416-9B32-8CA58D0FFA25}" destId="{1FE5A21B-A103-4BB2-A99A-230E3BA424B9}" srcOrd="0" destOrd="5" presId="urn:microsoft.com/office/officeart/2005/8/layout/hList1"/>
    <dgm:cxn modelId="{4378D3C5-F529-41B0-A7A2-48DE909865C5}" srcId="{8D463CF3-09E4-4A4F-AFCB-A8AB834A6ACD}" destId="{BBC53B94-1328-43A7-9F27-BE3E94374F5B}" srcOrd="9" destOrd="0" parTransId="{69096A69-D0C2-4903-A75E-C298B001A05F}" sibTransId="{85CEAB8B-7A4A-4496-9A5B-E97976FA2F1F}"/>
    <dgm:cxn modelId="{3C938EB4-6D29-41CC-B613-1ADAF1983ECB}" type="presOf" srcId="{8D463CF3-09E4-4A4F-AFCB-A8AB834A6ACD}" destId="{7D97B4C8-2EA5-455D-8B9F-32A8A05FF4FA}" srcOrd="0" destOrd="0" presId="urn:microsoft.com/office/officeart/2005/8/layout/hList1"/>
    <dgm:cxn modelId="{3BBD1035-D0CD-45E6-9C4C-C1F6C09B0BA9}" srcId="{B98E7D69-A0B1-4BF3-89D3-3D54F7BB9F85}" destId="{0089CC88-8201-4C0A-B78D-615C8BD46AC1}" srcOrd="4" destOrd="0" parTransId="{F7306307-257A-4C3B-8DC8-CB5275C1BDB5}" sibTransId="{57B48CCD-7062-4EEE-AACB-907CC64D60C0}"/>
    <dgm:cxn modelId="{0C23065A-EF21-40A4-8B99-98D5348C82DE}" type="presOf" srcId="{09D82A22-0CCE-49F1-8CFF-5C56EF97AAA9}" destId="{1FE5A21B-A103-4BB2-A99A-230E3BA424B9}" srcOrd="0" destOrd="6" presId="urn:microsoft.com/office/officeart/2005/8/layout/hList1"/>
    <dgm:cxn modelId="{2C4734D0-4448-43E8-AF81-5051EF2532AC}" srcId="{0D1ED357-49C7-48FA-987B-05521A0D944D}" destId="{FE9102FB-0050-4C13-90FC-7255FD0E0460}" srcOrd="3" destOrd="0" parTransId="{0E3CB304-AFE3-4487-B213-1BAD0614B2FE}" sibTransId="{59C685B8-2672-453A-B784-D38E789FBE2B}"/>
    <dgm:cxn modelId="{3D18EA6E-DDB6-493C-B694-5037380C23E0}" srcId="{0D1ED357-49C7-48FA-987B-05521A0D944D}" destId="{7BE5AC28-2204-4D9A-8ACA-90003540A20D}" srcOrd="0" destOrd="0" parTransId="{BBF49EB5-A332-4C8A-879C-FF58C8D1ABEA}" sibTransId="{A62390D0-9509-47D7-97D6-C8CF63A142A2}"/>
    <dgm:cxn modelId="{9FCD6E2F-D162-49D3-9D1F-F795086D65AE}" type="presOf" srcId="{6438AA43-4833-47F1-B39C-DE02AD15F3BB}" destId="{ACEDE454-3F8C-41D8-9E23-C2294B5CAE07}" srcOrd="0" destOrd="1" presId="urn:microsoft.com/office/officeart/2005/8/layout/hList1"/>
    <dgm:cxn modelId="{C9C77D62-B250-4119-8D59-2154CAFCD62E}" srcId="{B98E7D69-A0B1-4BF3-89D3-3D54F7BB9F85}" destId="{160F84D6-BB76-4BD3-B74F-77BBA0391DE4}" srcOrd="5" destOrd="0" parTransId="{949B955B-6CD0-4B6F-BC5B-9C2257446779}" sibTransId="{EE981A67-62E7-4211-B02A-A6C13B63D502}"/>
    <dgm:cxn modelId="{1891506D-B3F2-4222-ADE6-071E537BC18C}" srcId="{8D463CF3-09E4-4A4F-AFCB-A8AB834A6ACD}" destId="{00FB005B-E92C-4581-B4A5-2D2CA9779D5D}" srcOrd="2" destOrd="0" parTransId="{6174F026-973D-4F3E-9116-07D45C39B4BB}" sibTransId="{D3A30E21-5E21-4070-B44D-F779CF54CAB4}"/>
    <dgm:cxn modelId="{6D7B354B-6D3F-48AC-8619-F226ECCDB954}" type="presOf" srcId="{E69073AA-002B-40F3-815C-F0163B87294D}" destId="{ACEDE454-3F8C-41D8-9E23-C2294B5CAE07}" srcOrd="0" destOrd="0" presId="urn:microsoft.com/office/officeart/2005/8/layout/hList1"/>
    <dgm:cxn modelId="{E4356F8B-8980-4950-9BE9-5C9DB2BC473B}" srcId="{B98E7D69-A0B1-4BF3-89D3-3D54F7BB9F85}" destId="{E69073AA-002B-40F3-815C-F0163B87294D}" srcOrd="0" destOrd="0" parTransId="{CAD06200-D280-40C6-8A4B-E9AD7B1FF7F5}" sibTransId="{DCCE98A8-A3A1-47B9-BC9C-74DF6C5562F8}"/>
    <dgm:cxn modelId="{1A415C15-1920-4584-913E-24772D6B9F5C}" type="presOf" srcId="{FE9102FB-0050-4C13-90FC-7255FD0E0460}" destId="{1FE5A21B-A103-4BB2-A99A-230E3BA424B9}" srcOrd="0" destOrd="3" presId="urn:microsoft.com/office/officeart/2005/8/layout/hList1"/>
    <dgm:cxn modelId="{A81A905F-513A-4AD3-BBC9-5A73E7742106}" type="presOf" srcId="{0D1ED357-49C7-48FA-987B-05521A0D944D}" destId="{B721E748-4B9F-4B8B-B9AE-E1419662E10F}" srcOrd="0" destOrd="0" presId="urn:microsoft.com/office/officeart/2005/8/layout/hList1"/>
    <dgm:cxn modelId="{239EE1CB-67A3-4594-8C27-7604ACD8BCC4}" type="presOf" srcId="{E2C65FB6-DD35-439E-ABFA-0B82CAE9094E}" destId="{13BC6FAB-825C-4088-88B2-7248BB0763C2}" srcOrd="0" destOrd="7" presId="urn:microsoft.com/office/officeart/2005/8/layout/hList1"/>
    <dgm:cxn modelId="{85C0EF2B-56FE-43BD-BB6A-9CBB331F51CC}" srcId="{18A4D9E3-BAF7-46D2-B295-FF91FA862399}" destId="{0D1ED357-49C7-48FA-987B-05521A0D944D}" srcOrd="0" destOrd="0" parTransId="{65639FDF-9A1B-4A16-8F03-7DAA95F0C4E2}" sibTransId="{F620BBCB-9492-4420-A1BA-81A338D13959}"/>
    <dgm:cxn modelId="{85C5B175-3812-4DF1-AD18-3D914D457D87}" type="presOf" srcId="{EC647711-53EA-4A91-BF78-3842BB24F20C}" destId="{13BC6FAB-825C-4088-88B2-7248BB0763C2}" srcOrd="0" destOrd="0" presId="urn:microsoft.com/office/officeart/2005/8/layout/hList1"/>
    <dgm:cxn modelId="{B5E91867-1C8F-42F5-ADA4-C2E61CADE9F6}" type="presOf" srcId="{87ED1F9E-E20B-4BF7-9CC0-114D474A4D0C}" destId="{ACEDE454-3F8C-41D8-9E23-C2294B5CAE07}" srcOrd="0" destOrd="6" presId="urn:microsoft.com/office/officeart/2005/8/layout/hList1"/>
    <dgm:cxn modelId="{54B29DBB-A594-4EA8-A475-C858E3BEAD74}" srcId="{B98E7D69-A0B1-4BF3-89D3-3D54F7BB9F85}" destId="{BEFC68BE-90A3-4ED1-9BDA-6321D6D3334C}" srcOrd="3" destOrd="0" parTransId="{B2B3E2CE-AE17-42B7-833F-81CCD4D5F201}" sibTransId="{15AF6959-5668-47DD-BB99-7339C533074D}"/>
    <dgm:cxn modelId="{654ED360-24AA-4747-B940-12D64CE155B7}" srcId="{8D463CF3-09E4-4A4F-AFCB-A8AB834A6ACD}" destId="{719F8E6F-F435-4C8A-BD89-1B2F9ADE5C5C}" srcOrd="1" destOrd="0" parTransId="{65E349C5-00FE-45F5-9B8E-6C7A57B7F079}" sibTransId="{975D11DA-5EBE-4F20-9D97-F569587491E0}"/>
    <dgm:cxn modelId="{7D689005-F84C-4EE2-8FF1-78B39801174D}" srcId="{8D463CF3-09E4-4A4F-AFCB-A8AB834A6ACD}" destId="{657E7D5E-AF40-44B6-8FFF-5380B1BC9C09}" srcOrd="8" destOrd="0" parTransId="{673648F1-F625-4C76-8190-B38A72256C1B}" sibTransId="{5F1B2288-B889-4866-B9F7-C36C9759EC5D}"/>
    <dgm:cxn modelId="{B0C3E6B5-8574-4516-B6C0-FD2FD5B5D710}" srcId="{0D1ED357-49C7-48FA-987B-05521A0D944D}" destId="{19796353-A056-4416-9B32-8CA58D0FFA25}" srcOrd="5" destOrd="0" parTransId="{0634D667-8834-41AB-A5C2-B19DCD807F7C}" sibTransId="{A7CC7937-F241-425D-A590-DC6A1B10F88C}"/>
    <dgm:cxn modelId="{86CC1F82-52E1-4620-941C-02CE27298438}" srcId="{8D463CF3-09E4-4A4F-AFCB-A8AB834A6ACD}" destId="{873C1C3A-0A9D-4180-89AB-B280E006A4F5}" srcOrd="6" destOrd="0" parTransId="{C314E885-4775-4B4B-B768-738BF45B5F11}" sibTransId="{3E2B53AC-6E87-470D-9190-D2990453B5E1}"/>
    <dgm:cxn modelId="{2624579F-78E5-45ED-9929-840CC0A0B9F1}" type="presOf" srcId="{68C4315E-0F0C-4FD0-BE0A-7C2F794DBCCE}" destId="{13BC6FAB-825C-4088-88B2-7248BB0763C2}" srcOrd="0" destOrd="3" presId="urn:microsoft.com/office/officeart/2005/8/layout/hList1"/>
    <dgm:cxn modelId="{A8A2F2CB-289E-41F4-9742-D051F834CEA4}" type="presOf" srcId="{0089CC88-8201-4C0A-B78D-615C8BD46AC1}" destId="{ACEDE454-3F8C-41D8-9E23-C2294B5CAE07}" srcOrd="0" destOrd="4" presId="urn:microsoft.com/office/officeart/2005/8/layout/hList1"/>
    <dgm:cxn modelId="{19FA1D44-867F-49DF-8D40-0942875A37A8}" type="presOf" srcId="{BEFC68BE-90A3-4ED1-9BDA-6321D6D3334C}" destId="{ACEDE454-3F8C-41D8-9E23-C2294B5CAE07}" srcOrd="0" destOrd="3" presId="urn:microsoft.com/office/officeart/2005/8/layout/hList1"/>
    <dgm:cxn modelId="{3D4175DA-8015-433F-A277-20CC95B7418B}" type="presOf" srcId="{657E7D5E-AF40-44B6-8FFF-5380B1BC9C09}" destId="{13BC6FAB-825C-4088-88B2-7248BB0763C2}" srcOrd="0" destOrd="8" presId="urn:microsoft.com/office/officeart/2005/8/layout/hList1"/>
    <dgm:cxn modelId="{4548FB7C-8B0A-42D6-A817-62FF6409BF47}" type="presOf" srcId="{18A4D9E3-BAF7-46D2-B295-FF91FA862399}" destId="{34EAB4F8-03BD-478F-8E86-A3D6EB5C8927}" srcOrd="0" destOrd="0" presId="urn:microsoft.com/office/officeart/2005/8/layout/hList1"/>
    <dgm:cxn modelId="{998FD80F-3AFC-4F26-9762-98ECFF09C48F}" srcId="{B98E7D69-A0B1-4BF3-89D3-3D54F7BB9F85}" destId="{87ED1F9E-E20B-4BF7-9CC0-114D474A4D0C}" srcOrd="6" destOrd="0" parTransId="{403137E7-A9B6-4D53-8DD3-553C82F429DA}" sibTransId="{41A7180A-511C-4841-A07E-A11DD0E4578E}"/>
    <dgm:cxn modelId="{568E6E7D-7B43-4191-A624-008E88840A77}" type="presOf" srcId="{BBC53B94-1328-43A7-9F27-BE3E94374F5B}" destId="{13BC6FAB-825C-4088-88B2-7248BB0763C2}" srcOrd="0" destOrd="9" presId="urn:microsoft.com/office/officeart/2005/8/layout/hList1"/>
    <dgm:cxn modelId="{2BD80090-0624-4F00-A23B-51EC56B2531A}" type="presOf" srcId="{873C1C3A-0A9D-4180-89AB-B280E006A4F5}" destId="{13BC6FAB-825C-4088-88B2-7248BB0763C2}" srcOrd="0" destOrd="6" presId="urn:microsoft.com/office/officeart/2005/8/layout/hList1"/>
    <dgm:cxn modelId="{614E1F39-B77B-4FB1-A62C-3B74DB14493A}" type="presOf" srcId="{8EF4BCAA-E7F5-49D3-9B13-98423C40F691}" destId="{13BC6FAB-825C-4088-88B2-7248BB0763C2}" srcOrd="0" destOrd="5" presId="urn:microsoft.com/office/officeart/2005/8/layout/hList1"/>
    <dgm:cxn modelId="{53AEC175-47FB-4323-806A-578D646C970C}" type="presOf" srcId="{686FE05A-DE74-45D2-9C98-0E78AD73A11C}" destId="{13BC6FAB-825C-4088-88B2-7248BB0763C2}" srcOrd="0" destOrd="4" presId="urn:microsoft.com/office/officeart/2005/8/layout/hList1"/>
    <dgm:cxn modelId="{C9042B13-3704-4782-BDAA-EABF071A9DA8}" type="presOf" srcId="{FECBF2D1-7EA7-465A-AD63-08E28D22061D}" destId="{ACEDE454-3F8C-41D8-9E23-C2294B5CAE07}" srcOrd="0" destOrd="2" presId="urn:microsoft.com/office/officeart/2005/8/layout/hList1"/>
    <dgm:cxn modelId="{043D0EB3-0732-4203-BE79-17B4767E676C}" type="presParOf" srcId="{34EAB4F8-03BD-478F-8E86-A3D6EB5C8927}" destId="{183985F0-821A-4015-8968-60BEA85EFE48}" srcOrd="0" destOrd="0" presId="urn:microsoft.com/office/officeart/2005/8/layout/hList1"/>
    <dgm:cxn modelId="{3C722098-DC75-4E21-A96F-C3B1CCDB5481}" type="presParOf" srcId="{183985F0-821A-4015-8968-60BEA85EFE48}" destId="{B721E748-4B9F-4B8B-B9AE-E1419662E10F}" srcOrd="0" destOrd="0" presId="urn:microsoft.com/office/officeart/2005/8/layout/hList1"/>
    <dgm:cxn modelId="{DAF8DFBF-5017-4BEE-A8B2-B98B40CAB4B8}" type="presParOf" srcId="{183985F0-821A-4015-8968-60BEA85EFE48}" destId="{1FE5A21B-A103-4BB2-A99A-230E3BA424B9}" srcOrd="1" destOrd="0" presId="urn:microsoft.com/office/officeart/2005/8/layout/hList1"/>
    <dgm:cxn modelId="{037514EF-3412-415A-8FD3-E17C3EE3D42F}" type="presParOf" srcId="{34EAB4F8-03BD-478F-8E86-A3D6EB5C8927}" destId="{1C9D2666-7946-42F8-A610-7AD33D15FD12}" srcOrd="1" destOrd="0" presId="urn:microsoft.com/office/officeart/2005/8/layout/hList1"/>
    <dgm:cxn modelId="{4EA3FA30-D154-4085-8B6A-4E5AA6F1543A}" type="presParOf" srcId="{34EAB4F8-03BD-478F-8E86-A3D6EB5C8927}" destId="{B9FAC5EC-C321-4BF0-864A-3DD1CE6FB2A8}" srcOrd="2" destOrd="0" presId="urn:microsoft.com/office/officeart/2005/8/layout/hList1"/>
    <dgm:cxn modelId="{0E44B4F8-486C-4813-A03C-2BD423E001EB}" type="presParOf" srcId="{B9FAC5EC-C321-4BF0-864A-3DD1CE6FB2A8}" destId="{AF958E9D-2843-428E-B05B-C1D495B29357}" srcOrd="0" destOrd="0" presId="urn:microsoft.com/office/officeart/2005/8/layout/hList1"/>
    <dgm:cxn modelId="{21076820-4E3F-4A89-BBE5-92A91CC235D9}" type="presParOf" srcId="{B9FAC5EC-C321-4BF0-864A-3DD1CE6FB2A8}" destId="{ACEDE454-3F8C-41D8-9E23-C2294B5CAE07}" srcOrd="1" destOrd="0" presId="urn:microsoft.com/office/officeart/2005/8/layout/hList1"/>
    <dgm:cxn modelId="{23BD53B6-3A26-4422-B6B3-A707D6661E24}" type="presParOf" srcId="{34EAB4F8-03BD-478F-8E86-A3D6EB5C8927}" destId="{70455437-E108-4AFB-B035-5065D8FEF153}" srcOrd="3" destOrd="0" presId="urn:microsoft.com/office/officeart/2005/8/layout/hList1"/>
    <dgm:cxn modelId="{C5BC76B5-55DD-403B-BD37-3C4976EC7721}" type="presParOf" srcId="{34EAB4F8-03BD-478F-8E86-A3D6EB5C8927}" destId="{953D3C44-339C-42E2-9AA7-A5307BFD68D1}" srcOrd="4" destOrd="0" presId="urn:microsoft.com/office/officeart/2005/8/layout/hList1"/>
    <dgm:cxn modelId="{5E42B99B-9DE3-41E2-BCFE-9442A16020C0}" type="presParOf" srcId="{953D3C44-339C-42E2-9AA7-A5307BFD68D1}" destId="{7D97B4C8-2EA5-455D-8B9F-32A8A05FF4FA}" srcOrd="0" destOrd="0" presId="urn:microsoft.com/office/officeart/2005/8/layout/hList1"/>
    <dgm:cxn modelId="{1368ED9B-B5F3-4398-A07B-4CEE698F791D}" type="presParOf" srcId="{953D3C44-339C-42E2-9AA7-A5307BFD68D1}" destId="{13BC6FAB-825C-4088-88B2-7248BB0763C2}"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A4D9E3-BAF7-46D2-B295-FF91FA862399}"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0D1ED357-49C7-48FA-987B-05521A0D944D}">
      <dgm:prSet phldrT="[Text]" custT="1"/>
      <dgm:spPr>
        <a:xfrm>
          <a:off x="6587" y="0"/>
          <a:ext cx="2505007" cy="3600000"/>
        </a:xfrm>
        <a:solidFill>
          <a:schemeClr val="accent2"/>
        </a:solidFill>
        <a:ln w="12700" cap="flat" cmpd="sng" algn="ctr">
          <a:noFill/>
          <a:prstDash val="solid"/>
        </a:ln>
        <a:effectLst/>
      </dgm:spPr>
      <dgm:t>
        <a:bodyPr/>
        <a:lstStyle/>
        <a:p>
          <a:r>
            <a:rPr lang="en-US" sz="1150" b="1" dirty="0" smtClean="0">
              <a:solidFill>
                <a:sysClr val="window" lastClr="FFFFFF"/>
              </a:solidFill>
              <a:latin typeface="+mj-lt"/>
              <a:ea typeface="+mn-ea"/>
              <a:cs typeface="+mn-cs"/>
            </a:rPr>
            <a:t>Traditional Medicaid</a:t>
          </a:r>
          <a:r>
            <a:rPr lang="en-US" sz="1150" b="1" dirty="0" err="1" smtClean="0">
              <a:solidFill>
                <a:sysClr val="window" lastClr="FFFFFF"/>
              </a:solidFill>
              <a:latin typeface="+mj-lt"/>
              <a:ea typeface="+mn-ea"/>
              <a:cs typeface="+mn-cs"/>
            </a:rPr>
            <a:t> *</a:t>
          </a:r>
        </a:p>
        <a:p>
          <a:endParaRPr lang="en-US" sz="1150" b="1" dirty="0" err="1" smtClean="0">
            <a:solidFill>
              <a:sysClr val="window" lastClr="FFFFFF"/>
            </a:solidFill>
            <a:latin typeface="+mj-lt"/>
            <a:ea typeface="+mn-ea"/>
            <a:cs typeface="+mn-cs"/>
          </a:endParaRPr>
        </a:p>
        <a:p>
          <a:endParaRPr lang="en-US" sz="1150" b="1" dirty="0">
            <a:solidFill>
              <a:sysClr val="window" lastClr="FFFFFF"/>
            </a:solidFill>
            <a:latin typeface="+mj-lt"/>
            <a:ea typeface="+mn-ea"/>
            <a:cs typeface="+mn-cs"/>
          </a:endParaRPr>
        </a:p>
      </dgm:t>
    </dgm:pt>
    <dgm:pt modelId="{65639FDF-9A1B-4A16-8F03-7DAA95F0C4E2}" type="parTrans" cxnId="{85C0EF2B-56FE-43BD-BB6A-9CBB331F51CC}">
      <dgm:prSet/>
      <dgm:spPr/>
      <dgm:t>
        <a:bodyPr/>
        <a:lstStyle/>
        <a:p>
          <a:endParaRPr lang="en-US"/>
        </a:p>
      </dgm:t>
    </dgm:pt>
    <dgm:pt modelId="{F620BBCB-9492-4420-A1BA-81A338D13959}" type="sibTrans" cxnId="{85C0EF2B-56FE-43BD-BB6A-9CBB331F51CC}">
      <dgm:prSet/>
      <dgm:spPr/>
      <dgm:t>
        <a:bodyPr/>
        <a:lstStyle/>
        <a:p>
          <a:endParaRPr lang="en-US"/>
        </a:p>
      </dgm:t>
    </dgm:pt>
    <dgm:pt modelId="{B98E7D69-A0B1-4BF3-89D3-3D54F7BB9F85}">
      <dgm:prSet phldrT="[Text]" custT="1"/>
      <dgm:spPr>
        <a:xfrm>
          <a:off x="2862296" y="0"/>
          <a:ext cx="2505007" cy="3600000"/>
        </a:xfrm>
        <a:solidFill>
          <a:schemeClr val="accent2"/>
        </a:solidFill>
        <a:ln w="12700" cap="flat" cmpd="sng" algn="ctr">
          <a:noFill/>
          <a:prstDash val="solid"/>
        </a:ln>
        <a:effectLst/>
      </dgm:spPr>
      <dgm:t>
        <a:bodyPr/>
        <a:lstStyle/>
        <a:p>
          <a:r>
            <a:rPr lang="en-US" sz="1150" b="1" dirty="0" err="1" smtClean="0">
              <a:solidFill>
                <a:sysClr val="window" lastClr="FFFFFF"/>
              </a:solidFill>
              <a:latin typeface="+mj-lt"/>
              <a:ea typeface="+mn-ea"/>
              <a:cs typeface="+mn-cs"/>
            </a:rPr>
            <a:t>Medicaid</a:t>
          </a:r>
          <a:r>
            <a:rPr lang="en-US" sz="1150" b="1" dirty="0" smtClean="0">
              <a:solidFill>
                <a:sysClr val="window" lastClr="FFFFFF"/>
              </a:solidFill>
              <a:latin typeface="+mj-lt"/>
              <a:ea typeface="+mn-ea"/>
              <a:cs typeface="+mn-cs"/>
            </a:rPr>
            <a:t> Expansion</a:t>
          </a:r>
        </a:p>
        <a:p>
          <a:endParaRPr lang="en-US" sz="1150" b="1" dirty="0" smtClean="0">
            <a:solidFill>
              <a:sysClr val="window" lastClr="FFFFFF"/>
            </a:solidFill>
            <a:latin typeface="+mj-lt"/>
            <a:ea typeface="+mn-ea"/>
            <a:cs typeface="+mn-cs"/>
          </a:endParaRPr>
        </a:p>
        <a:p>
          <a:endParaRPr lang="en-US" sz="1150" b="1" dirty="0">
            <a:solidFill>
              <a:sysClr val="window" lastClr="FFFFFF"/>
            </a:solidFill>
            <a:latin typeface="+mj-lt"/>
            <a:ea typeface="+mn-ea"/>
            <a:cs typeface="+mn-cs"/>
          </a:endParaRPr>
        </a:p>
      </dgm:t>
    </dgm:pt>
    <dgm:pt modelId="{03D0CEE9-1676-47FD-802B-B2A8E7733C19}" type="parTrans" cxnId="{63D65BBE-646F-45BB-9B7C-B46B45FEA4B5}">
      <dgm:prSet/>
      <dgm:spPr/>
      <dgm:t>
        <a:bodyPr/>
        <a:lstStyle/>
        <a:p>
          <a:endParaRPr lang="en-US"/>
        </a:p>
      </dgm:t>
    </dgm:pt>
    <dgm:pt modelId="{69AC6F43-73E2-464E-BE1E-88A79346853B}" type="sibTrans" cxnId="{63D65BBE-646F-45BB-9B7C-B46B45FEA4B5}">
      <dgm:prSet/>
      <dgm:spPr/>
      <dgm:t>
        <a:bodyPr/>
        <a:lstStyle/>
        <a:p>
          <a:endParaRPr lang="en-US"/>
        </a:p>
      </dgm:t>
    </dgm:pt>
    <dgm:pt modelId="{8D463CF3-09E4-4A4F-AFCB-A8AB834A6ACD}">
      <dgm:prSet phldrT="[Text]" custT="1"/>
      <dgm:spPr>
        <a:xfrm>
          <a:off x="5718004" y="0"/>
          <a:ext cx="2505007" cy="3600000"/>
        </a:xfrm>
        <a:solidFill>
          <a:schemeClr val="accent2"/>
        </a:solidFill>
        <a:ln w="12700" cap="flat" cmpd="sng" algn="ctr">
          <a:noFill/>
          <a:prstDash val="solid"/>
        </a:ln>
        <a:effectLst/>
      </dgm:spPr>
      <dgm:t>
        <a:bodyPr/>
        <a:lstStyle/>
        <a:p>
          <a:r>
            <a:rPr lang="en-US" sz="1150" b="1" dirty="0">
              <a:solidFill>
                <a:sysClr val="window" lastClr="FFFFFF"/>
              </a:solidFill>
              <a:latin typeface="+mj-lt"/>
              <a:ea typeface="+mn-ea"/>
              <a:cs typeface="+mn-cs"/>
            </a:rPr>
            <a:t>Healthcare Marketplace</a:t>
          </a:r>
        </a:p>
        <a:p>
          <a:endParaRPr lang="en-US" sz="1150" b="1" dirty="0">
            <a:solidFill>
              <a:sysClr val="window" lastClr="FFFFFF"/>
            </a:solidFill>
            <a:latin typeface="+mj-lt"/>
            <a:ea typeface="+mn-ea"/>
            <a:cs typeface="+mn-cs"/>
          </a:endParaRPr>
        </a:p>
        <a:p>
          <a:endParaRPr lang="en-US" sz="1150" b="1" dirty="0">
            <a:solidFill>
              <a:sysClr val="window" lastClr="FFFFFF"/>
            </a:solidFill>
            <a:latin typeface="+mj-lt"/>
            <a:ea typeface="+mn-ea"/>
            <a:cs typeface="+mn-cs"/>
          </a:endParaRPr>
        </a:p>
      </dgm:t>
    </dgm:pt>
    <dgm:pt modelId="{D6FD754D-9FD3-48F2-AAA4-A0EF4845ABE9}" type="parTrans" cxnId="{F3238989-BA19-4BA1-B786-73E270FB0C2B}">
      <dgm:prSet/>
      <dgm:spPr/>
      <dgm:t>
        <a:bodyPr/>
        <a:lstStyle/>
        <a:p>
          <a:endParaRPr lang="en-US"/>
        </a:p>
      </dgm:t>
    </dgm:pt>
    <dgm:pt modelId="{38C14F32-48CD-4B24-A5A0-77C478F8FEB7}" type="sibTrans" cxnId="{F3238989-BA19-4BA1-B786-73E270FB0C2B}">
      <dgm:prSet/>
      <dgm:spPr/>
      <dgm:t>
        <a:bodyPr/>
        <a:lstStyle/>
        <a:p>
          <a:endParaRPr lang="en-US"/>
        </a:p>
      </dgm:t>
    </dgm:pt>
    <dgm:pt modelId="{EC647711-53EA-4A91-BF78-3842BB24F20C}">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 Anyone lawfully present in the US for at least 5 years</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C016A5EB-9D11-4692-876A-EBF79B331426}" type="parTrans" cxnId="{46E617A9-583F-4851-954F-241A6B4EDA09}">
      <dgm:prSet/>
      <dgm:spPr/>
      <dgm:t>
        <a:bodyPr/>
        <a:lstStyle/>
        <a:p>
          <a:endParaRPr lang="en-US"/>
        </a:p>
      </dgm:t>
    </dgm:pt>
    <dgm:pt modelId="{D8AA0A21-B594-4663-B7CB-4D7306B291E1}" type="sibTrans" cxnId="{46E617A9-583F-4851-954F-241A6B4EDA09}">
      <dgm:prSet/>
      <dgm:spPr/>
      <dgm:t>
        <a:bodyPr/>
        <a:lstStyle/>
        <a:p>
          <a:endParaRPr lang="en-US"/>
        </a:p>
      </dgm:t>
    </dgm:pt>
    <dgm:pt modelId="{686FE05A-DE74-45D2-9C98-0E78AD73A11C}">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 Premium tax credits and/or subsidies for persons with income between 100% and 400% FPL </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244B98DD-B64F-4833-BED4-945F70212AB4}" type="parTrans" cxnId="{1BEE0A52-CFD9-4A59-92AD-0B60FA1713F1}">
      <dgm:prSet/>
      <dgm:spPr/>
      <dgm:t>
        <a:bodyPr/>
        <a:lstStyle/>
        <a:p>
          <a:endParaRPr lang="en-US"/>
        </a:p>
      </dgm:t>
    </dgm:pt>
    <dgm:pt modelId="{499E6626-7B60-440B-B24A-9287B651938F}" type="sibTrans" cxnId="{1BEE0A52-CFD9-4A59-92AD-0B60FA1713F1}">
      <dgm:prSet/>
      <dgm:spPr/>
      <dgm:t>
        <a:bodyPr/>
        <a:lstStyle/>
        <a:p>
          <a:endParaRPr lang="en-US"/>
        </a:p>
      </dgm:t>
    </dgm:pt>
    <dgm:pt modelId="{873C1C3A-0A9D-4180-89AB-B280E006A4F5}">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 ADAP may offer assistance for premiums and out of pocket costs - will vary state by state</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C314E885-4775-4B4B-B768-738BF45B5F11}" type="parTrans" cxnId="{86CC1F82-52E1-4620-941C-02CE27298438}">
      <dgm:prSet/>
      <dgm:spPr/>
      <dgm:t>
        <a:bodyPr/>
        <a:lstStyle/>
        <a:p>
          <a:endParaRPr lang="en-US"/>
        </a:p>
      </dgm:t>
    </dgm:pt>
    <dgm:pt modelId="{3E2B53AC-6E87-470D-9190-D2990453B5E1}" type="sibTrans" cxnId="{86CC1F82-52E1-4620-941C-02CE27298438}">
      <dgm:prSet/>
      <dgm:spPr/>
      <dgm:t>
        <a:bodyPr/>
        <a:lstStyle/>
        <a:p>
          <a:endParaRPr lang="en-US"/>
        </a:p>
      </dgm:t>
    </dgm:pt>
    <dgm:pt modelId="{657E7D5E-AF40-44B6-8FFF-5380B1BC9C09}">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 Benefits: An established minimum essential benefits package for all plans; specifics can vary by plan</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673648F1-F625-4C76-8190-B38A72256C1B}" type="parTrans" cxnId="{7D689005-F84C-4EE2-8FF1-78B39801174D}">
      <dgm:prSet/>
      <dgm:spPr/>
      <dgm:t>
        <a:bodyPr/>
        <a:lstStyle/>
        <a:p>
          <a:endParaRPr lang="en-US"/>
        </a:p>
      </dgm:t>
    </dgm:pt>
    <dgm:pt modelId="{5F1B2288-B889-4866-B9F7-C36C9759EC5D}" type="sibTrans" cxnId="{7D689005-F84C-4EE2-8FF1-78B39801174D}">
      <dgm:prSet/>
      <dgm:spPr/>
      <dgm:t>
        <a:bodyPr/>
        <a:lstStyle/>
        <a:p>
          <a:endParaRPr lang="en-US"/>
        </a:p>
      </dgm:t>
    </dgm:pt>
    <dgm:pt modelId="{8EF4BCAA-E7F5-49D3-9B13-98423C40F691}">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50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D22C35BA-CBDF-47ED-B318-496DE80DA3EC}" type="parTrans" cxnId="{DE6E3F00-16C3-484B-91F0-09355FA79CB1}">
      <dgm:prSet/>
      <dgm:spPr/>
      <dgm:t>
        <a:bodyPr/>
        <a:lstStyle/>
        <a:p>
          <a:endParaRPr lang="en-US"/>
        </a:p>
      </dgm:t>
    </dgm:pt>
    <dgm:pt modelId="{E4001BB8-CE57-4404-A43C-0AF12A0932D2}" type="sibTrans" cxnId="{DE6E3F00-16C3-484B-91F0-09355FA79CB1}">
      <dgm:prSet/>
      <dgm:spPr/>
      <dgm:t>
        <a:bodyPr/>
        <a:lstStyle/>
        <a:p>
          <a:endParaRPr lang="en-US"/>
        </a:p>
      </dgm:t>
    </dgm:pt>
    <dgm:pt modelId="{E2C65FB6-DD35-439E-ABFA-0B82CAE9094E}">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50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4FE38A04-FDF3-437E-9A92-19F983F511C5}" type="parTrans" cxnId="{C756B3DD-A71A-4A98-A4D5-C1BC9A729343}">
      <dgm:prSet/>
      <dgm:spPr/>
      <dgm:t>
        <a:bodyPr/>
        <a:lstStyle/>
        <a:p>
          <a:endParaRPr lang="en-US"/>
        </a:p>
      </dgm:t>
    </dgm:pt>
    <dgm:pt modelId="{20E97340-D5B3-4DC3-92B4-683E0D204160}" type="sibTrans" cxnId="{C756B3DD-A71A-4A98-A4D5-C1BC9A729343}">
      <dgm:prSet/>
      <dgm:spPr/>
      <dgm:t>
        <a:bodyPr/>
        <a:lstStyle/>
        <a:p>
          <a:endParaRPr lang="en-US"/>
        </a:p>
      </dgm:t>
    </dgm:pt>
    <dgm:pt modelId="{E69073AA-002B-40F3-815C-F0163B87294D}">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a:latin typeface="Century Gothic" pitchFamily="34" charset="0"/>
            </a:rPr>
            <a:t>Any adult with income &lt;138% FPL (~$15,000/yr), no qualifying factor</a:t>
          </a:r>
        </a:p>
      </dgm:t>
    </dgm:pt>
    <dgm:pt modelId="{CAD06200-D280-40C6-8A4B-E9AD7B1FF7F5}" type="parTrans" cxnId="{E4356F8B-8980-4950-9BE9-5C9DB2BC473B}">
      <dgm:prSet/>
      <dgm:spPr/>
      <dgm:t>
        <a:bodyPr/>
        <a:lstStyle/>
        <a:p>
          <a:endParaRPr lang="en-US"/>
        </a:p>
      </dgm:t>
    </dgm:pt>
    <dgm:pt modelId="{DCCE98A8-A3A1-47B9-BC9C-74DF6C5562F8}" type="sibTrans" cxnId="{E4356F8B-8980-4950-9BE9-5C9DB2BC473B}">
      <dgm:prSet/>
      <dgm:spPr/>
      <dgm:t>
        <a:bodyPr/>
        <a:lstStyle/>
        <a:p>
          <a:endParaRPr lang="en-US"/>
        </a:p>
      </dgm:t>
    </dgm:pt>
    <dgm:pt modelId="{0089CC88-8201-4C0A-B78D-615C8BD46AC1}">
      <dgm:prSet custT="1"/>
      <dgm:spPr/>
      <dgm:t>
        <a:bodyPr/>
        <a:lstStyle/>
        <a:p>
          <a:r>
            <a:rPr lang="en-US" sz="850">
              <a:latin typeface="Century Gothic" pitchFamily="34" charset="0"/>
            </a:rPr>
            <a:t>Legal Immigrants with less than 5 years of legal presence in the US are not eligible under Federal satutes; States may use state funds to include them.</a:t>
          </a:r>
          <a:br>
            <a:rPr lang="en-US" sz="850">
              <a:latin typeface="Century Gothic" pitchFamily="34" charset="0"/>
            </a:rPr>
          </a:br>
          <a:endParaRPr lang="en-US" sz="850">
            <a:latin typeface="Century Gothic" pitchFamily="34" charset="0"/>
          </a:endParaRPr>
        </a:p>
      </dgm:t>
    </dgm:pt>
    <dgm:pt modelId="{F7306307-257A-4C3B-8DC8-CB5275C1BDB5}" type="parTrans" cxnId="{3BBD1035-D0CD-45E6-9C4C-C1F6C09B0BA9}">
      <dgm:prSet/>
      <dgm:spPr/>
      <dgm:t>
        <a:bodyPr/>
        <a:lstStyle/>
        <a:p>
          <a:endParaRPr lang="en-US"/>
        </a:p>
      </dgm:t>
    </dgm:pt>
    <dgm:pt modelId="{57B48CCD-7062-4EEE-AACB-907CC64D60C0}" type="sibTrans" cxnId="{3BBD1035-D0CD-45E6-9C4C-C1F6C09B0BA9}">
      <dgm:prSet/>
      <dgm:spPr/>
      <dgm:t>
        <a:bodyPr/>
        <a:lstStyle/>
        <a:p>
          <a:endParaRPr lang="en-US"/>
        </a:p>
      </dgm:t>
    </dgm:pt>
    <dgm:pt modelId="{160F84D6-BB76-4BD3-B74F-77BBA0391DE4}">
      <dgm:prSet custT="1"/>
      <dgm:spPr/>
      <dgm:t>
        <a:bodyPr/>
        <a:lstStyle/>
        <a:p>
          <a:r>
            <a:rPr lang="en-US" sz="850">
              <a:latin typeface="Century Gothic" pitchFamily="34" charset="0"/>
            </a:rPr>
            <a:t>Benefits: Vary by state, but must meet requirements for Essential Health Benefits (EHB)</a:t>
          </a:r>
        </a:p>
      </dgm:t>
    </dgm:pt>
    <dgm:pt modelId="{949B955B-6CD0-4B6F-BC5B-9C2257446779}" type="parTrans" cxnId="{C9C77D62-B250-4119-8D59-2154CAFCD62E}">
      <dgm:prSet/>
      <dgm:spPr/>
      <dgm:t>
        <a:bodyPr/>
        <a:lstStyle/>
        <a:p>
          <a:endParaRPr lang="en-US"/>
        </a:p>
      </dgm:t>
    </dgm:pt>
    <dgm:pt modelId="{EE981A67-62E7-4211-B02A-A6C13B63D502}" type="sibTrans" cxnId="{C9C77D62-B250-4119-8D59-2154CAFCD62E}">
      <dgm:prSet/>
      <dgm:spPr/>
      <dgm:t>
        <a:bodyPr/>
        <a:lstStyle/>
        <a:p>
          <a:endParaRPr lang="en-US"/>
        </a:p>
      </dgm:t>
    </dgm:pt>
    <dgm:pt modelId="{FECBF2D1-7EA7-465A-AD63-08E28D22061D}">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a:latin typeface="Century Gothic" pitchFamily="34" charset="0"/>
            </a:rPr>
            <a:t>Modified Adjusted Gross Income (MAGI) only (no asset test)</a:t>
          </a:r>
          <a:endParaRPr lang="en-US" sz="800">
            <a:latin typeface="Century Gothic" pitchFamily="34" charset="0"/>
          </a:endParaRPr>
        </a:p>
      </dgm:t>
    </dgm:pt>
    <dgm:pt modelId="{3FF0D8F6-029E-4AAE-AEE4-54CEB7C20E5C}" type="parTrans" cxnId="{B4BD2D09-BB00-4DD7-BC42-2E2766FA047C}">
      <dgm:prSet/>
      <dgm:spPr/>
      <dgm:t>
        <a:bodyPr/>
        <a:lstStyle/>
        <a:p>
          <a:endParaRPr lang="en-US"/>
        </a:p>
      </dgm:t>
    </dgm:pt>
    <dgm:pt modelId="{9BD51386-218F-4551-BAB9-4794E9C1FA2F}" type="sibTrans" cxnId="{B4BD2D09-BB00-4DD7-BC42-2E2766FA047C}">
      <dgm:prSet/>
      <dgm:spPr/>
      <dgm:t>
        <a:bodyPr/>
        <a:lstStyle/>
        <a:p>
          <a:endParaRPr lang="en-US"/>
        </a:p>
      </dgm:t>
    </dgm:pt>
    <dgm:pt modelId="{6438AA43-4833-47F1-B39C-DE02AD15F3BB}">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500">
            <a:latin typeface="Century Gothic" pitchFamily="34" charset="0"/>
          </a:endParaRPr>
        </a:p>
      </dgm:t>
    </dgm:pt>
    <dgm:pt modelId="{3158B122-EC0F-4EA1-B965-6132D20DE8FA}" type="parTrans" cxnId="{D41C3754-1714-42A7-8EED-815F6B0C4E6D}">
      <dgm:prSet/>
      <dgm:spPr/>
      <dgm:t>
        <a:bodyPr/>
        <a:lstStyle/>
        <a:p>
          <a:endParaRPr lang="en-US"/>
        </a:p>
      </dgm:t>
    </dgm:pt>
    <dgm:pt modelId="{28857E76-5DFB-4A4F-B5DA-909905DAF352}" type="sibTrans" cxnId="{D41C3754-1714-42A7-8EED-815F6B0C4E6D}">
      <dgm:prSet/>
      <dgm:spPr/>
      <dgm:t>
        <a:bodyPr/>
        <a:lstStyle/>
        <a:p>
          <a:endParaRPr lang="en-US"/>
        </a:p>
      </dgm:t>
    </dgm:pt>
    <dgm:pt modelId="{BEFC68BE-90A3-4ED1-9BDA-6321D6D3334C}">
      <dgm:prSet custT="1"/>
      <dgm:spPr/>
      <dgm:t>
        <a:bodyPr/>
        <a:lstStyle/>
        <a:p>
          <a:endParaRPr lang="en-US" sz="500">
            <a:latin typeface="Century Gothic" pitchFamily="34" charset="0"/>
          </a:endParaRPr>
        </a:p>
      </dgm:t>
    </dgm:pt>
    <dgm:pt modelId="{B2B3E2CE-AE17-42B7-833F-81CCD4D5F201}" type="parTrans" cxnId="{54B29DBB-A594-4EA8-A475-C858E3BEAD74}">
      <dgm:prSet/>
      <dgm:spPr/>
      <dgm:t>
        <a:bodyPr/>
        <a:lstStyle/>
        <a:p>
          <a:endParaRPr lang="en-US"/>
        </a:p>
      </dgm:t>
    </dgm:pt>
    <dgm:pt modelId="{15AF6959-5668-47DD-BB99-7339C533074D}" type="sibTrans" cxnId="{54B29DBB-A594-4EA8-A475-C858E3BEAD74}">
      <dgm:prSet/>
      <dgm:spPr/>
      <dgm:t>
        <a:bodyPr/>
        <a:lstStyle/>
        <a:p>
          <a:endParaRPr lang="en-US"/>
        </a:p>
      </dgm:t>
    </dgm:pt>
    <dgm:pt modelId="{00FB005B-E92C-4581-B4A5-2D2CA9779D5D}">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a:solidFill>
                <a:sysClr val="windowText" lastClr="000000">
                  <a:hueOff val="0"/>
                  <a:satOff val="0"/>
                  <a:lumOff val="0"/>
                  <a:alphaOff val="0"/>
                </a:sysClr>
              </a:solidFill>
              <a:latin typeface="Century Gothic" pitchFamily="34" charset="0"/>
              <a:ea typeface="+mn-ea"/>
              <a:cs typeface="Calibri" pitchFamily="34" charset="0"/>
            </a:rPr>
            <a:t>Legal Immigrants in the 5 year waiting period may be included, but subsidies may only be paid with State funds</a:t>
          </a:r>
        </a:p>
      </dgm:t>
    </dgm:pt>
    <dgm:pt modelId="{6174F026-973D-4F3E-9116-07D45C39B4BB}" type="parTrans" cxnId="{1891506D-B3F2-4222-ADE6-071E537BC18C}">
      <dgm:prSet/>
      <dgm:spPr/>
      <dgm:t>
        <a:bodyPr/>
        <a:lstStyle/>
        <a:p>
          <a:endParaRPr lang="en-US"/>
        </a:p>
      </dgm:t>
    </dgm:pt>
    <dgm:pt modelId="{D3A30E21-5E21-4070-B44D-F779CF54CAB4}" type="sibTrans" cxnId="{1891506D-B3F2-4222-ADE6-071E537BC18C}">
      <dgm:prSet/>
      <dgm:spPr/>
      <dgm:t>
        <a:bodyPr/>
        <a:lstStyle/>
        <a:p>
          <a:endParaRPr lang="en-US"/>
        </a:p>
      </dgm:t>
    </dgm:pt>
    <dgm:pt modelId="{BBC53B94-1328-43A7-9F27-BE3E94374F5B}">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50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69096A69-D0C2-4903-A75E-C298B001A05F}" type="parTrans" cxnId="{4378D3C5-F529-41B0-A7A2-48DE909865C5}">
      <dgm:prSet/>
      <dgm:spPr/>
      <dgm:t>
        <a:bodyPr/>
        <a:lstStyle/>
        <a:p>
          <a:endParaRPr lang="en-US"/>
        </a:p>
      </dgm:t>
    </dgm:pt>
    <dgm:pt modelId="{85CEAB8B-7A4A-4496-9A5B-E97976FA2F1F}" type="sibTrans" cxnId="{4378D3C5-F529-41B0-A7A2-48DE909865C5}">
      <dgm:prSet/>
      <dgm:spPr/>
      <dgm:t>
        <a:bodyPr/>
        <a:lstStyle/>
        <a:p>
          <a:endParaRPr lang="en-US"/>
        </a:p>
      </dgm:t>
    </dgm:pt>
    <dgm:pt modelId="{87ED1F9E-E20B-4BF7-9CC0-114D474A4D0C}">
      <dgm:prSet custT="1"/>
      <dgm:spPr/>
      <dgm:t>
        <a:bodyPr/>
        <a:lstStyle/>
        <a:p>
          <a:endParaRPr lang="en-US" sz="850">
            <a:latin typeface="Century Gothic" pitchFamily="34" charset="0"/>
          </a:endParaRPr>
        </a:p>
      </dgm:t>
    </dgm:pt>
    <dgm:pt modelId="{403137E7-A9B6-4D53-8DD3-553C82F429DA}" type="parTrans" cxnId="{998FD80F-3AFC-4F26-9762-98ECFF09C48F}">
      <dgm:prSet/>
      <dgm:spPr/>
      <dgm:t>
        <a:bodyPr/>
        <a:lstStyle/>
        <a:p>
          <a:endParaRPr lang="en-US"/>
        </a:p>
      </dgm:t>
    </dgm:pt>
    <dgm:pt modelId="{41A7180A-511C-4841-A07E-A11DD0E4578E}" type="sibTrans" cxnId="{998FD80F-3AFC-4F26-9762-98ECFF09C48F}">
      <dgm:prSet/>
      <dgm:spPr/>
      <dgm:t>
        <a:bodyPr/>
        <a:lstStyle/>
        <a:p>
          <a:endParaRPr lang="en-US"/>
        </a:p>
      </dgm:t>
    </dgm:pt>
    <dgm:pt modelId="{719F8E6F-F435-4C8A-BD89-1B2F9ADE5C5C}">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65E349C5-00FE-45F5-9B8E-6C7A57B7F079}" type="parTrans" cxnId="{654ED360-24AA-4747-B940-12D64CE155B7}">
      <dgm:prSet/>
      <dgm:spPr/>
      <dgm:t>
        <a:bodyPr/>
        <a:lstStyle/>
        <a:p>
          <a:endParaRPr lang="en-US"/>
        </a:p>
      </dgm:t>
    </dgm:pt>
    <dgm:pt modelId="{975D11DA-5EBE-4F20-9D97-F569587491E0}" type="sibTrans" cxnId="{654ED360-24AA-4747-B940-12D64CE155B7}">
      <dgm:prSet/>
      <dgm:spPr/>
      <dgm:t>
        <a:bodyPr/>
        <a:lstStyle/>
        <a:p>
          <a:endParaRPr lang="en-US"/>
        </a:p>
      </dgm:t>
    </dgm:pt>
    <dgm:pt modelId="{68C4315E-0F0C-4FD0-BE0A-7C2F794DBCCE}">
      <dgm:prSet phldrT="[Text]" custT="1"/>
      <dgm:spPr>
        <a:xfrm>
          <a:off x="5718004"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E16A015D-70F8-4E38-9648-45F7B0D256C8}" type="parTrans" cxnId="{6BACC31F-6A5D-44FF-8580-8B8724D7CF75}">
      <dgm:prSet/>
      <dgm:spPr/>
      <dgm:t>
        <a:bodyPr/>
        <a:lstStyle/>
        <a:p>
          <a:endParaRPr lang="en-US"/>
        </a:p>
      </dgm:t>
    </dgm:pt>
    <dgm:pt modelId="{6CA77ADF-E81A-4544-B939-3008A9F0D6D6}" type="sibTrans" cxnId="{6BACC31F-6A5D-44FF-8580-8B8724D7CF75}">
      <dgm:prSet/>
      <dgm:spPr/>
      <dgm:t>
        <a:bodyPr/>
        <a:lstStyle/>
        <a:p>
          <a:endParaRPr lang="en-US"/>
        </a:p>
      </dgm:t>
    </dgm:pt>
    <dgm:pt modelId="{954B441E-D60E-43F9-AB3D-5A726344C939}">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Must qualify by income - income caps vary - AND asset test</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4FCB7E19-144A-4F79-86FE-905C88F71C77}" type="parTrans" cxnId="{0AA577F8-BC65-4EF9-9E29-08E8EC52CDF9}">
      <dgm:prSet/>
      <dgm:spPr/>
      <dgm:t>
        <a:bodyPr/>
        <a:lstStyle/>
        <a:p>
          <a:endParaRPr lang="en-US"/>
        </a:p>
      </dgm:t>
    </dgm:pt>
    <dgm:pt modelId="{527B752D-EEB4-4011-96F4-EBFE7AC057AE}" type="sibTrans" cxnId="{0AA577F8-BC65-4EF9-9E29-08E8EC52CDF9}">
      <dgm:prSet/>
      <dgm:spPr/>
      <dgm:t>
        <a:bodyPr/>
        <a:lstStyle/>
        <a:p>
          <a:endParaRPr lang="en-US"/>
        </a:p>
      </dgm:t>
    </dgm:pt>
    <dgm:pt modelId="{541E540F-9A35-4A2A-A2E7-F73CEEDA673D}">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Legal Resident (might require 5+ years of legal presence in US for immigrants)</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D7D352FD-19A5-4ACB-830E-69B06DF6E70C}" type="parTrans" cxnId="{C93A48B5-3CC1-4038-BBF9-19C1310E1708}">
      <dgm:prSet/>
      <dgm:spPr/>
      <dgm:t>
        <a:bodyPr/>
        <a:lstStyle/>
        <a:p>
          <a:endParaRPr lang="en-US"/>
        </a:p>
      </dgm:t>
    </dgm:pt>
    <dgm:pt modelId="{A48E66F5-B25A-4492-A2FB-B157E18B84F9}" type="sibTrans" cxnId="{C93A48B5-3CC1-4038-BBF9-19C1310E1708}">
      <dgm:prSet/>
      <dgm:spPr/>
      <dgm:t>
        <a:bodyPr/>
        <a:lstStyle/>
        <a:p>
          <a:endParaRPr lang="en-US"/>
        </a:p>
      </dgm:t>
    </dgm:pt>
    <dgm:pt modelId="{09D82A22-0CCE-49F1-8CFF-5C56EF97AAA9}">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Benefit Package: Fairly comprehensive but many state variations </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3BBA06A2-E5D3-4FDB-AC2E-8D6A1DBADF30}" type="parTrans" cxnId="{0184E4A2-50AA-48AD-AF90-87887E558B18}">
      <dgm:prSet/>
      <dgm:spPr/>
      <dgm:t>
        <a:bodyPr/>
        <a:lstStyle/>
        <a:p>
          <a:endParaRPr lang="en-US"/>
        </a:p>
      </dgm:t>
    </dgm:pt>
    <dgm:pt modelId="{190C940A-8386-4F18-A366-725709D907D6}" type="sibTrans" cxnId="{0184E4A2-50AA-48AD-AF90-87887E558B18}">
      <dgm:prSet/>
      <dgm:spPr/>
      <dgm:t>
        <a:bodyPr/>
        <a:lstStyle/>
        <a:p>
          <a:endParaRPr lang="en-US"/>
        </a:p>
      </dgm:t>
    </dgm:pt>
    <dgm:pt modelId="{7BE5AC28-2204-4D9A-8ACA-90003540A20D}">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r>
            <a:rPr lang="en-US" sz="850" dirty="0" smtClean="0">
              <a:solidFill>
                <a:sysClr val="windowText" lastClr="000000">
                  <a:hueOff val="0"/>
                  <a:satOff val="0"/>
                  <a:lumOff val="0"/>
                  <a:alphaOff val="0"/>
                </a:sysClr>
              </a:solidFill>
              <a:latin typeface="Century Gothic" pitchFamily="34" charset="0"/>
              <a:ea typeface="+mn-ea"/>
              <a:cs typeface="Calibri" pitchFamily="34" charset="0"/>
            </a:rPr>
            <a:t>Qualifying factor (e.g., disability)</a:t>
          </a:r>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BBF49EB5-A332-4C8A-879C-FF58C8D1ABEA}" type="parTrans" cxnId="{3D18EA6E-DDB6-493C-B694-5037380C23E0}">
      <dgm:prSet/>
      <dgm:spPr/>
      <dgm:t>
        <a:bodyPr/>
        <a:lstStyle/>
        <a:p>
          <a:endParaRPr lang="en-US"/>
        </a:p>
      </dgm:t>
    </dgm:pt>
    <dgm:pt modelId="{A62390D0-9509-47D7-97D6-C8CF63A142A2}" type="sibTrans" cxnId="{3D18EA6E-DDB6-493C-B694-5037380C23E0}">
      <dgm:prSet/>
      <dgm:spPr/>
      <dgm:t>
        <a:bodyPr/>
        <a:lstStyle/>
        <a:p>
          <a:endParaRPr lang="en-US"/>
        </a:p>
      </dgm:t>
    </dgm:pt>
    <dgm:pt modelId="{3577B439-5086-43BA-85CB-AB3F827EBFEB}">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8629BA19-FA40-4533-BCD3-40716F367FBD}" type="parTrans" cxnId="{EED4C491-598D-4C47-A6B8-56A7FF0E936E}">
      <dgm:prSet/>
      <dgm:spPr/>
    </dgm:pt>
    <dgm:pt modelId="{652E5FFC-FD93-4E93-98F1-BC17F39D7CED}" type="sibTrans" cxnId="{EED4C491-598D-4C47-A6B8-56A7FF0E936E}">
      <dgm:prSet/>
      <dgm:spPr/>
    </dgm:pt>
    <dgm:pt modelId="{FE9102FB-0050-4C13-90FC-7255FD0E0460}">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0E3CB304-AFE3-4487-B213-1BAD0614B2FE}" type="parTrans" cxnId="{2C4734D0-4448-43E8-AF81-5051EF2532AC}">
      <dgm:prSet/>
      <dgm:spPr/>
    </dgm:pt>
    <dgm:pt modelId="{59C685B8-2672-453A-B784-D38E789FBE2B}" type="sibTrans" cxnId="{2C4734D0-4448-43E8-AF81-5051EF2532AC}">
      <dgm:prSet/>
      <dgm:spPr/>
    </dgm:pt>
    <dgm:pt modelId="{19796353-A056-4416-9B32-8CA58D0FFA25}">
      <dgm:prSet phldrT="[Text]" custT="1"/>
      <dgm:spPr>
        <a:xfrm>
          <a:off x="6587" y="3600000"/>
          <a:ext cx="2505007" cy="1505399"/>
        </a:xfrm>
        <a:solidFill>
          <a:schemeClr val="accent2">
            <a:lumMod val="40000"/>
            <a:lumOff val="60000"/>
            <a:alpha val="90000"/>
          </a:schemeClr>
        </a:solidFill>
        <a:ln w="12700" cap="flat" cmpd="sng" algn="ctr">
          <a:noFill/>
          <a:prstDash val="solid"/>
        </a:ln>
        <a:effectLst/>
      </dgm:spPr>
      <dgm:t>
        <a:bodyPr/>
        <a:lstStyle/>
        <a:p>
          <a:endParaRPr lang="en-US" sz="850" dirty="0">
            <a:solidFill>
              <a:sysClr val="windowText" lastClr="000000">
                <a:hueOff val="0"/>
                <a:satOff val="0"/>
                <a:lumOff val="0"/>
                <a:alphaOff val="0"/>
              </a:sysClr>
            </a:solidFill>
            <a:latin typeface="Century Gothic" pitchFamily="34" charset="0"/>
            <a:ea typeface="+mn-ea"/>
            <a:cs typeface="Calibri" pitchFamily="34" charset="0"/>
          </a:endParaRPr>
        </a:p>
      </dgm:t>
    </dgm:pt>
    <dgm:pt modelId="{0634D667-8834-41AB-A5C2-B19DCD807F7C}" type="parTrans" cxnId="{B0C3E6B5-8574-4516-B6C0-FD2FD5B5D710}">
      <dgm:prSet/>
      <dgm:spPr/>
    </dgm:pt>
    <dgm:pt modelId="{A7CC7937-F241-425D-A590-DC6A1B10F88C}" type="sibTrans" cxnId="{B0C3E6B5-8574-4516-B6C0-FD2FD5B5D710}">
      <dgm:prSet/>
      <dgm:spPr/>
    </dgm:pt>
    <dgm:pt modelId="{34EAB4F8-03BD-478F-8E86-A3D6EB5C8927}" type="pres">
      <dgm:prSet presAssocID="{18A4D9E3-BAF7-46D2-B295-FF91FA862399}" presName="Name0" presStyleCnt="0">
        <dgm:presLayoutVars>
          <dgm:dir/>
          <dgm:animLvl val="lvl"/>
          <dgm:resizeHandles val="exact"/>
        </dgm:presLayoutVars>
      </dgm:prSet>
      <dgm:spPr/>
      <dgm:t>
        <a:bodyPr/>
        <a:lstStyle/>
        <a:p>
          <a:endParaRPr lang="en-US"/>
        </a:p>
      </dgm:t>
    </dgm:pt>
    <dgm:pt modelId="{183985F0-821A-4015-8968-60BEA85EFE48}" type="pres">
      <dgm:prSet presAssocID="{0D1ED357-49C7-48FA-987B-05521A0D944D}" presName="composite" presStyleCnt="0"/>
      <dgm:spPr/>
    </dgm:pt>
    <dgm:pt modelId="{B721E748-4B9F-4B8B-B9AE-E1419662E10F}" type="pres">
      <dgm:prSet presAssocID="{0D1ED357-49C7-48FA-987B-05521A0D944D}" presName="parTx" presStyleLbl="alignNode1" presStyleIdx="0" presStyleCnt="3" custScaleY="60488" custLinFactNeighborX="-103" custLinFactNeighborY="-70819">
        <dgm:presLayoutVars>
          <dgm:chMax val="0"/>
          <dgm:chPref val="0"/>
          <dgm:bulletEnabled val="1"/>
        </dgm:presLayoutVars>
      </dgm:prSet>
      <dgm:spPr>
        <a:prstGeom prst="rect">
          <a:avLst/>
        </a:prstGeom>
      </dgm:spPr>
      <dgm:t>
        <a:bodyPr/>
        <a:lstStyle/>
        <a:p>
          <a:endParaRPr lang="en-US"/>
        </a:p>
      </dgm:t>
    </dgm:pt>
    <dgm:pt modelId="{1FE5A21B-A103-4BB2-A99A-230E3BA424B9}" type="pres">
      <dgm:prSet presAssocID="{0D1ED357-49C7-48FA-987B-05521A0D944D}" presName="desTx" presStyleLbl="alignAccFollowNode1" presStyleIdx="0" presStyleCnt="3" custLinFactNeighborX="10553" custLinFactNeighborY="534">
        <dgm:presLayoutVars>
          <dgm:bulletEnabled val="1"/>
        </dgm:presLayoutVars>
      </dgm:prSet>
      <dgm:spPr>
        <a:prstGeom prst="rect">
          <a:avLst/>
        </a:prstGeom>
      </dgm:spPr>
      <dgm:t>
        <a:bodyPr/>
        <a:lstStyle/>
        <a:p>
          <a:endParaRPr lang="en-US"/>
        </a:p>
      </dgm:t>
    </dgm:pt>
    <dgm:pt modelId="{1C9D2666-7946-42F8-A610-7AD33D15FD12}" type="pres">
      <dgm:prSet presAssocID="{F620BBCB-9492-4420-A1BA-81A338D13959}" presName="space" presStyleCnt="0"/>
      <dgm:spPr/>
    </dgm:pt>
    <dgm:pt modelId="{B9FAC5EC-C321-4BF0-864A-3DD1CE6FB2A8}" type="pres">
      <dgm:prSet presAssocID="{B98E7D69-A0B1-4BF3-89D3-3D54F7BB9F85}" presName="composite" presStyleCnt="0"/>
      <dgm:spPr/>
    </dgm:pt>
    <dgm:pt modelId="{AF958E9D-2843-428E-B05B-C1D495B29357}" type="pres">
      <dgm:prSet presAssocID="{B98E7D69-A0B1-4BF3-89D3-3D54F7BB9F85}" presName="parTx" presStyleLbl="alignNode1" presStyleIdx="1" presStyleCnt="3" custScaleY="61292" custLinFactNeighborX="421" custLinFactNeighborY="-66674">
        <dgm:presLayoutVars>
          <dgm:chMax val="0"/>
          <dgm:chPref val="0"/>
          <dgm:bulletEnabled val="1"/>
        </dgm:presLayoutVars>
      </dgm:prSet>
      <dgm:spPr>
        <a:prstGeom prst="rect">
          <a:avLst/>
        </a:prstGeom>
      </dgm:spPr>
      <dgm:t>
        <a:bodyPr/>
        <a:lstStyle/>
        <a:p>
          <a:endParaRPr lang="en-US"/>
        </a:p>
      </dgm:t>
    </dgm:pt>
    <dgm:pt modelId="{ACEDE454-3F8C-41D8-9E23-C2294B5CAE07}" type="pres">
      <dgm:prSet presAssocID="{B98E7D69-A0B1-4BF3-89D3-3D54F7BB9F85}" presName="desTx" presStyleLbl="alignAccFollowNode1" presStyleIdx="1" presStyleCnt="3" custLinFactNeighborX="527" custLinFactNeighborY="-2913">
        <dgm:presLayoutVars>
          <dgm:bulletEnabled val="1"/>
        </dgm:presLayoutVars>
      </dgm:prSet>
      <dgm:spPr>
        <a:prstGeom prst="rect">
          <a:avLst/>
        </a:prstGeom>
      </dgm:spPr>
      <dgm:t>
        <a:bodyPr/>
        <a:lstStyle/>
        <a:p>
          <a:endParaRPr lang="en-US"/>
        </a:p>
      </dgm:t>
    </dgm:pt>
    <dgm:pt modelId="{70455437-E108-4AFB-B035-5065D8FEF153}" type="pres">
      <dgm:prSet presAssocID="{69AC6F43-73E2-464E-BE1E-88A79346853B}" presName="space" presStyleCnt="0"/>
      <dgm:spPr/>
    </dgm:pt>
    <dgm:pt modelId="{953D3C44-339C-42E2-9AA7-A5307BFD68D1}" type="pres">
      <dgm:prSet presAssocID="{8D463CF3-09E4-4A4F-AFCB-A8AB834A6ACD}" presName="composite" presStyleCnt="0"/>
      <dgm:spPr/>
    </dgm:pt>
    <dgm:pt modelId="{7D97B4C8-2EA5-455D-8B9F-32A8A05FF4FA}" type="pres">
      <dgm:prSet presAssocID="{8D463CF3-09E4-4A4F-AFCB-A8AB834A6ACD}" presName="parTx" presStyleLbl="alignNode1" presStyleIdx="2" presStyleCnt="3" custScaleY="59912" custLinFactNeighborX="103" custLinFactNeighborY="-73906">
        <dgm:presLayoutVars>
          <dgm:chMax val="0"/>
          <dgm:chPref val="0"/>
          <dgm:bulletEnabled val="1"/>
        </dgm:presLayoutVars>
      </dgm:prSet>
      <dgm:spPr>
        <a:prstGeom prst="rect">
          <a:avLst/>
        </a:prstGeom>
      </dgm:spPr>
      <dgm:t>
        <a:bodyPr/>
        <a:lstStyle/>
        <a:p>
          <a:endParaRPr lang="en-US"/>
        </a:p>
      </dgm:t>
    </dgm:pt>
    <dgm:pt modelId="{13BC6FAB-825C-4088-88B2-7248BB0763C2}" type="pres">
      <dgm:prSet presAssocID="{8D463CF3-09E4-4A4F-AFCB-A8AB834A6ACD}" presName="desTx" presStyleLbl="alignAccFollowNode1" presStyleIdx="2" presStyleCnt="3" custScaleX="134160" custLinFactNeighborX="103" custLinFactNeighborY="-2476">
        <dgm:presLayoutVars>
          <dgm:bulletEnabled val="1"/>
        </dgm:presLayoutVars>
      </dgm:prSet>
      <dgm:spPr>
        <a:prstGeom prst="rect">
          <a:avLst/>
        </a:prstGeom>
      </dgm:spPr>
      <dgm:t>
        <a:bodyPr/>
        <a:lstStyle/>
        <a:p>
          <a:endParaRPr lang="en-US"/>
        </a:p>
      </dgm:t>
    </dgm:pt>
  </dgm:ptLst>
  <dgm:cxnLst>
    <dgm:cxn modelId="{2BD80090-0624-4F00-A23B-51EC56B2531A}" type="presOf" srcId="{873C1C3A-0A9D-4180-89AB-B280E006A4F5}" destId="{13BC6FAB-825C-4088-88B2-7248BB0763C2}" srcOrd="0" destOrd="6" presId="urn:microsoft.com/office/officeart/2005/8/layout/hList1"/>
    <dgm:cxn modelId="{85C5B175-3812-4DF1-AD18-3D914D457D87}" type="presOf" srcId="{EC647711-53EA-4A91-BF78-3842BB24F20C}" destId="{13BC6FAB-825C-4088-88B2-7248BB0763C2}" srcOrd="0" destOrd="0" presId="urn:microsoft.com/office/officeart/2005/8/layout/hList1"/>
    <dgm:cxn modelId="{7471774B-34DB-46BD-B835-5279E3E8937A}" type="presOf" srcId="{B98E7D69-A0B1-4BF3-89D3-3D54F7BB9F85}" destId="{AF958E9D-2843-428E-B05B-C1D495B29357}" srcOrd="0" destOrd="0" presId="urn:microsoft.com/office/officeart/2005/8/layout/hList1"/>
    <dgm:cxn modelId="{4548FB7C-8B0A-42D6-A817-62FF6409BF47}" type="presOf" srcId="{18A4D9E3-BAF7-46D2-B295-FF91FA862399}" destId="{34EAB4F8-03BD-478F-8E86-A3D6EB5C8927}" srcOrd="0" destOrd="0" presId="urn:microsoft.com/office/officeart/2005/8/layout/hList1"/>
    <dgm:cxn modelId="{B5E91867-1C8F-42F5-ADA4-C2E61CADE9F6}" type="presOf" srcId="{87ED1F9E-E20B-4BF7-9CC0-114D474A4D0C}" destId="{ACEDE454-3F8C-41D8-9E23-C2294B5CAE07}" srcOrd="0" destOrd="6" presId="urn:microsoft.com/office/officeart/2005/8/layout/hList1"/>
    <dgm:cxn modelId="{6D7B354B-6D3F-48AC-8619-F226ECCDB954}" type="presOf" srcId="{E69073AA-002B-40F3-815C-F0163B87294D}" destId="{ACEDE454-3F8C-41D8-9E23-C2294B5CAE07}" srcOrd="0" destOrd="0" presId="urn:microsoft.com/office/officeart/2005/8/layout/hList1"/>
    <dgm:cxn modelId="{B0C3E6B5-8574-4516-B6C0-FD2FD5B5D710}" srcId="{0D1ED357-49C7-48FA-987B-05521A0D944D}" destId="{19796353-A056-4416-9B32-8CA58D0FFA25}" srcOrd="5" destOrd="0" parTransId="{0634D667-8834-41AB-A5C2-B19DCD807F7C}" sibTransId="{A7CC7937-F241-425D-A590-DC6A1B10F88C}"/>
    <dgm:cxn modelId="{399E23E7-203F-4DAF-858E-D993854D17DF}" type="presOf" srcId="{3577B439-5086-43BA-85CB-AB3F827EBFEB}" destId="{1FE5A21B-A103-4BB2-A99A-230E3BA424B9}" srcOrd="0" destOrd="1" presId="urn:microsoft.com/office/officeart/2005/8/layout/hList1"/>
    <dgm:cxn modelId="{A81A905F-513A-4AD3-BBC9-5A73E7742106}" type="presOf" srcId="{0D1ED357-49C7-48FA-987B-05521A0D944D}" destId="{B721E748-4B9F-4B8B-B9AE-E1419662E10F}" srcOrd="0" destOrd="0" presId="urn:microsoft.com/office/officeart/2005/8/layout/hList1"/>
    <dgm:cxn modelId="{0C23065A-EF21-40A4-8B99-98D5348C82DE}" type="presOf" srcId="{09D82A22-0CCE-49F1-8CFF-5C56EF97AAA9}" destId="{1FE5A21B-A103-4BB2-A99A-230E3BA424B9}" srcOrd="0" destOrd="6" presId="urn:microsoft.com/office/officeart/2005/8/layout/hList1"/>
    <dgm:cxn modelId="{A984E46C-05AE-48D5-B269-959682D5AF96}" type="presOf" srcId="{19796353-A056-4416-9B32-8CA58D0FFA25}" destId="{1FE5A21B-A103-4BB2-A99A-230E3BA424B9}" srcOrd="0" destOrd="5" presId="urn:microsoft.com/office/officeart/2005/8/layout/hList1"/>
    <dgm:cxn modelId="{D41C3754-1714-42A7-8EED-815F6B0C4E6D}" srcId="{B98E7D69-A0B1-4BF3-89D3-3D54F7BB9F85}" destId="{6438AA43-4833-47F1-B39C-DE02AD15F3BB}" srcOrd="1" destOrd="0" parTransId="{3158B122-EC0F-4EA1-B965-6132D20DE8FA}" sibTransId="{28857E76-5DFB-4A4F-B5DA-909905DAF352}"/>
    <dgm:cxn modelId="{654ED360-24AA-4747-B940-12D64CE155B7}" srcId="{8D463CF3-09E4-4A4F-AFCB-A8AB834A6ACD}" destId="{719F8E6F-F435-4C8A-BD89-1B2F9ADE5C5C}" srcOrd="1" destOrd="0" parTransId="{65E349C5-00FE-45F5-9B8E-6C7A57B7F079}" sibTransId="{975D11DA-5EBE-4F20-9D97-F569587491E0}"/>
    <dgm:cxn modelId="{46E617A9-583F-4851-954F-241A6B4EDA09}" srcId="{8D463CF3-09E4-4A4F-AFCB-A8AB834A6ACD}" destId="{EC647711-53EA-4A91-BF78-3842BB24F20C}" srcOrd="0" destOrd="0" parTransId="{C016A5EB-9D11-4692-876A-EBF79B331426}" sibTransId="{D8AA0A21-B594-4663-B7CB-4D7306B291E1}"/>
    <dgm:cxn modelId="{EED4C491-598D-4C47-A6B8-56A7FF0E936E}" srcId="{0D1ED357-49C7-48FA-987B-05521A0D944D}" destId="{3577B439-5086-43BA-85CB-AB3F827EBFEB}" srcOrd="1" destOrd="0" parTransId="{8629BA19-FA40-4533-BCD3-40716F367FBD}" sibTransId="{652E5FFC-FD93-4E93-98F1-BC17F39D7CED}"/>
    <dgm:cxn modelId="{5A28E204-C8D4-424D-9EC1-8797800547A4}" type="presOf" srcId="{719F8E6F-F435-4C8A-BD89-1B2F9ADE5C5C}" destId="{13BC6FAB-825C-4088-88B2-7248BB0763C2}" srcOrd="0" destOrd="1" presId="urn:microsoft.com/office/officeart/2005/8/layout/hList1"/>
    <dgm:cxn modelId="{4B8CC213-1076-4CB6-9FD9-5DCDFBB8CF8B}" type="presOf" srcId="{00FB005B-E92C-4581-B4A5-2D2CA9779D5D}" destId="{13BC6FAB-825C-4088-88B2-7248BB0763C2}" srcOrd="0" destOrd="2" presId="urn:microsoft.com/office/officeart/2005/8/layout/hList1"/>
    <dgm:cxn modelId="{63D65BBE-646F-45BB-9B7C-B46B45FEA4B5}" srcId="{18A4D9E3-BAF7-46D2-B295-FF91FA862399}" destId="{B98E7D69-A0B1-4BF3-89D3-3D54F7BB9F85}" srcOrd="1" destOrd="0" parTransId="{03D0CEE9-1676-47FD-802B-B2A8E7733C19}" sibTransId="{69AC6F43-73E2-464E-BE1E-88A79346853B}"/>
    <dgm:cxn modelId="{85C0EF2B-56FE-43BD-BB6A-9CBB331F51CC}" srcId="{18A4D9E3-BAF7-46D2-B295-FF91FA862399}" destId="{0D1ED357-49C7-48FA-987B-05521A0D944D}" srcOrd="0" destOrd="0" parTransId="{65639FDF-9A1B-4A16-8F03-7DAA95F0C4E2}" sibTransId="{F620BBCB-9492-4420-A1BA-81A338D13959}"/>
    <dgm:cxn modelId="{9AC6A560-134F-4E86-97CA-E81BD08540CF}" type="presOf" srcId="{160F84D6-BB76-4BD3-B74F-77BBA0391DE4}" destId="{ACEDE454-3F8C-41D8-9E23-C2294B5CAE07}" srcOrd="0" destOrd="5" presId="urn:microsoft.com/office/officeart/2005/8/layout/hList1"/>
    <dgm:cxn modelId="{0830F60A-47CE-422F-861D-6402C76DAC73}" type="presOf" srcId="{541E540F-9A35-4A2A-A2E7-F73CEEDA673D}" destId="{1FE5A21B-A103-4BB2-A99A-230E3BA424B9}" srcOrd="0" destOrd="4" presId="urn:microsoft.com/office/officeart/2005/8/layout/hList1"/>
    <dgm:cxn modelId="{0AA577F8-BC65-4EF9-9E29-08E8EC52CDF9}" srcId="{0D1ED357-49C7-48FA-987B-05521A0D944D}" destId="{954B441E-D60E-43F9-AB3D-5A726344C939}" srcOrd="2" destOrd="0" parTransId="{4FCB7E19-144A-4F79-86FE-905C88F71C77}" sibTransId="{527B752D-EEB4-4011-96F4-EBFE7AC057AE}"/>
    <dgm:cxn modelId="{998FD80F-3AFC-4F26-9762-98ECFF09C48F}" srcId="{B98E7D69-A0B1-4BF3-89D3-3D54F7BB9F85}" destId="{87ED1F9E-E20B-4BF7-9CC0-114D474A4D0C}" srcOrd="6" destOrd="0" parTransId="{403137E7-A9B6-4D53-8DD3-553C82F429DA}" sibTransId="{41A7180A-511C-4841-A07E-A11DD0E4578E}"/>
    <dgm:cxn modelId="{C9C77D62-B250-4119-8D59-2154CAFCD62E}" srcId="{B98E7D69-A0B1-4BF3-89D3-3D54F7BB9F85}" destId="{160F84D6-BB76-4BD3-B74F-77BBA0391DE4}" srcOrd="5" destOrd="0" parTransId="{949B955B-6CD0-4B6F-BC5B-9C2257446779}" sibTransId="{EE981A67-62E7-4211-B02A-A6C13B63D502}"/>
    <dgm:cxn modelId="{E4356F8B-8980-4950-9BE9-5C9DB2BC473B}" srcId="{B98E7D69-A0B1-4BF3-89D3-3D54F7BB9F85}" destId="{E69073AA-002B-40F3-815C-F0163B87294D}" srcOrd="0" destOrd="0" parTransId="{CAD06200-D280-40C6-8A4B-E9AD7B1FF7F5}" sibTransId="{DCCE98A8-A3A1-47B9-BC9C-74DF6C5562F8}"/>
    <dgm:cxn modelId="{239EE1CB-67A3-4594-8C27-7604ACD8BCC4}" type="presOf" srcId="{E2C65FB6-DD35-439E-ABFA-0B82CAE9094E}" destId="{13BC6FAB-825C-4088-88B2-7248BB0763C2}" srcOrd="0" destOrd="7" presId="urn:microsoft.com/office/officeart/2005/8/layout/hList1"/>
    <dgm:cxn modelId="{6BACC31F-6A5D-44FF-8580-8B8724D7CF75}" srcId="{8D463CF3-09E4-4A4F-AFCB-A8AB834A6ACD}" destId="{68C4315E-0F0C-4FD0-BE0A-7C2F794DBCCE}" srcOrd="3" destOrd="0" parTransId="{E16A015D-70F8-4E38-9648-45F7B0D256C8}" sibTransId="{6CA77ADF-E81A-4544-B939-3008A9F0D6D6}"/>
    <dgm:cxn modelId="{54B29DBB-A594-4EA8-A475-C858E3BEAD74}" srcId="{B98E7D69-A0B1-4BF3-89D3-3D54F7BB9F85}" destId="{BEFC68BE-90A3-4ED1-9BDA-6321D6D3334C}" srcOrd="3" destOrd="0" parTransId="{B2B3E2CE-AE17-42B7-833F-81CCD4D5F201}" sibTransId="{15AF6959-5668-47DD-BB99-7339C533074D}"/>
    <dgm:cxn modelId="{1BEE0A52-CFD9-4A59-92AD-0B60FA1713F1}" srcId="{8D463CF3-09E4-4A4F-AFCB-A8AB834A6ACD}" destId="{686FE05A-DE74-45D2-9C98-0E78AD73A11C}" srcOrd="4" destOrd="0" parTransId="{244B98DD-B64F-4833-BED4-945F70212AB4}" sibTransId="{499E6626-7B60-440B-B24A-9287B651938F}"/>
    <dgm:cxn modelId="{DE6E3F00-16C3-484B-91F0-09355FA79CB1}" srcId="{8D463CF3-09E4-4A4F-AFCB-A8AB834A6ACD}" destId="{8EF4BCAA-E7F5-49D3-9B13-98423C40F691}" srcOrd="5" destOrd="0" parTransId="{D22C35BA-CBDF-47ED-B318-496DE80DA3EC}" sibTransId="{E4001BB8-CE57-4404-A43C-0AF12A0932D2}"/>
    <dgm:cxn modelId="{614E1F39-B77B-4FB1-A62C-3B74DB14493A}" type="presOf" srcId="{8EF4BCAA-E7F5-49D3-9B13-98423C40F691}" destId="{13BC6FAB-825C-4088-88B2-7248BB0763C2}" srcOrd="0" destOrd="5" presId="urn:microsoft.com/office/officeart/2005/8/layout/hList1"/>
    <dgm:cxn modelId="{7D689005-F84C-4EE2-8FF1-78B39801174D}" srcId="{8D463CF3-09E4-4A4F-AFCB-A8AB834A6ACD}" destId="{657E7D5E-AF40-44B6-8FFF-5380B1BC9C09}" srcOrd="8" destOrd="0" parTransId="{673648F1-F625-4C76-8190-B38A72256C1B}" sibTransId="{5F1B2288-B889-4866-B9F7-C36C9759EC5D}"/>
    <dgm:cxn modelId="{D3763757-EB37-4360-B63A-A1DA7F4A0110}" type="presOf" srcId="{954B441E-D60E-43F9-AB3D-5A726344C939}" destId="{1FE5A21B-A103-4BB2-A99A-230E3BA424B9}" srcOrd="0" destOrd="2" presId="urn:microsoft.com/office/officeart/2005/8/layout/hList1"/>
    <dgm:cxn modelId="{4378D3C5-F529-41B0-A7A2-48DE909865C5}" srcId="{8D463CF3-09E4-4A4F-AFCB-A8AB834A6ACD}" destId="{BBC53B94-1328-43A7-9F27-BE3E94374F5B}" srcOrd="9" destOrd="0" parTransId="{69096A69-D0C2-4903-A75E-C298B001A05F}" sibTransId="{85CEAB8B-7A4A-4496-9A5B-E97976FA2F1F}"/>
    <dgm:cxn modelId="{3C938EB4-6D29-41CC-B613-1ADAF1983ECB}" type="presOf" srcId="{8D463CF3-09E4-4A4F-AFCB-A8AB834A6ACD}" destId="{7D97B4C8-2EA5-455D-8B9F-32A8A05FF4FA}" srcOrd="0" destOrd="0" presId="urn:microsoft.com/office/officeart/2005/8/layout/hList1"/>
    <dgm:cxn modelId="{53AEC175-47FB-4323-806A-578D646C970C}" type="presOf" srcId="{686FE05A-DE74-45D2-9C98-0E78AD73A11C}" destId="{13BC6FAB-825C-4088-88B2-7248BB0763C2}" srcOrd="0" destOrd="4" presId="urn:microsoft.com/office/officeart/2005/8/layout/hList1"/>
    <dgm:cxn modelId="{0184E4A2-50AA-48AD-AF90-87887E558B18}" srcId="{0D1ED357-49C7-48FA-987B-05521A0D944D}" destId="{09D82A22-0CCE-49F1-8CFF-5C56EF97AAA9}" srcOrd="6" destOrd="0" parTransId="{3BBA06A2-E5D3-4FDB-AC2E-8D6A1DBADF30}" sibTransId="{190C940A-8386-4F18-A366-725709D907D6}"/>
    <dgm:cxn modelId="{0B185C1E-AC5A-4074-9E0B-7918B87AAA7D}" type="presOf" srcId="{7BE5AC28-2204-4D9A-8ACA-90003540A20D}" destId="{1FE5A21B-A103-4BB2-A99A-230E3BA424B9}" srcOrd="0" destOrd="0" presId="urn:microsoft.com/office/officeart/2005/8/layout/hList1"/>
    <dgm:cxn modelId="{1A415C15-1920-4584-913E-24772D6B9F5C}" type="presOf" srcId="{FE9102FB-0050-4C13-90FC-7255FD0E0460}" destId="{1FE5A21B-A103-4BB2-A99A-230E3BA424B9}" srcOrd="0" destOrd="3" presId="urn:microsoft.com/office/officeart/2005/8/layout/hList1"/>
    <dgm:cxn modelId="{B4BD2D09-BB00-4DD7-BC42-2E2766FA047C}" srcId="{B98E7D69-A0B1-4BF3-89D3-3D54F7BB9F85}" destId="{FECBF2D1-7EA7-465A-AD63-08E28D22061D}" srcOrd="2" destOrd="0" parTransId="{3FF0D8F6-029E-4AAE-AEE4-54CEB7C20E5C}" sibTransId="{9BD51386-218F-4551-BAB9-4794E9C1FA2F}"/>
    <dgm:cxn modelId="{9FCD6E2F-D162-49D3-9D1F-F795086D65AE}" type="presOf" srcId="{6438AA43-4833-47F1-B39C-DE02AD15F3BB}" destId="{ACEDE454-3F8C-41D8-9E23-C2294B5CAE07}" srcOrd="0" destOrd="1" presId="urn:microsoft.com/office/officeart/2005/8/layout/hList1"/>
    <dgm:cxn modelId="{3D18EA6E-DDB6-493C-B694-5037380C23E0}" srcId="{0D1ED357-49C7-48FA-987B-05521A0D944D}" destId="{7BE5AC28-2204-4D9A-8ACA-90003540A20D}" srcOrd="0" destOrd="0" parTransId="{BBF49EB5-A332-4C8A-879C-FF58C8D1ABEA}" sibTransId="{A62390D0-9509-47D7-97D6-C8CF63A142A2}"/>
    <dgm:cxn modelId="{86CC1F82-52E1-4620-941C-02CE27298438}" srcId="{8D463CF3-09E4-4A4F-AFCB-A8AB834A6ACD}" destId="{873C1C3A-0A9D-4180-89AB-B280E006A4F5}" srcOrd="6" destOrd="0" parTransId="{C314E885-4775-4B4B-B768-738BF45B5F11}" sibTransId="{3E2B53AC-6E87-470D-9190-D2990453B5E1}"/>
    <dgm:cxn modelId="{3D4175DA-8015-433F-A277-20CC95B7418B}" type="presOf" srcId="{657E7D5E-AF40-44B6-8FFF-5380B1BC9C09}" destId="{13BC6FAB-825C-4088-88B2-7248BB0763C2}" srcOrd="0" destOrd="8" presId="urn:microsoft.com/office/officeart/2005/8/layout/hList1"/>
    <dgm:cxn modelId="{C9042B13-3704-4782-BDAA-EABF071A9DA8}" type="presOf" srcId="{FECBF2D1-7EA7-465A-AD63-08E28D22061D}" destId="{ACEDE454-3F8C-41D8-9E23-C2294B5CAE07}" srcOrd="0" destOrd="2" presId="urn:microsoft.com/office/officeart/2005/8/layout/hList1"/>
    <dgm:cxn modelId="{A8A2F2CB-289E-41F4-9742-D051F834CEA4}" type="presOf" srcId="{0089CC88-8201-4C0A-B78D-615C8BD46AC1}" destId="{ACEDE454-3F8C-41D8-9E23-C2294B5CAE07}" srcOrd="0" destOrd="4" presId="urn:microsoft.com/office/officeart/2005/8/layout/hList1"/>
    <dgm:cxn modelId="{568E6E7D-7B43-4191-A624-008E88840A77}" type="presOf" srcId="{BBC53B94-1328-43A7-9F27-BE3E94374F5B}" destId="{13BC6FAB-825C-4088-88B2-7248BB0763C2}" srcOrd="0" destOrd="9" presId="urn:microsoft.com/office/officeart/2005/8/layout/hList1"/>
    <dgm:cxn modelId="{1891506D-B3F2-4222-ADE6-071E537BC18C}" srcId="{8D463CF3-09E4-4A4F-AFCB-A8AB834A6ACD}" destId="{00FB005B-E92C-4581-B4A5-2D2CA9779D5D}" srcOrd="2" destOrd="0" parTransId="{6174F026-973D-4F3E-9116-07D45C39B4BB}" sibTransId="{D3A30E21-5E21-4070-B44D-F779CF54CAB4}"/>
    <dgm:cxn modelId="{2624579F-78E5-45ED-9929-840CC0A0B9F1}" type="presOf" srcId="{68C4315E-0F0C-4FD0-BE0A-7C2F794DBCCE}" destId="{13BC6FAB-825C-4088-88B2-7248BB0763C2}" srcOrd="0" destOrd="3" presId="urn:microsoft.com/office/officeart/2005/8/layout/hList1"/>
    <dgm:cxn modelId="{C93A48B5-3CC1-4038-BBF9-19C1310E1708}" srcId="{0D1ED357-49C7-48FA-987B-05521A0D944D}" destId="{541E540F-9A35-4A2A-A2E7-F73CEEDA673D}" srcOrd="4" destOrd="0" parTransId="{D7D352FD-19A5-4ACB-830E-69B06DF6E70C}" sibTransId="{A48E66F5-B25A-4492-A2FB-B157E18B84F9}"/>
    <dgm:cxn modelId="{19FA1D44-867F-49DF-8D40-0942875A37A8}" type="presOf" srcId="{BEFC68BE-90A3-4ED1-9BDA-6321D6D3334C}" destId="{ACEDE454-3F8C-41D8-9E23-C2294B5CAE07}" srcOrd="0" destOrd="3" presId="urn:microsoft.com/office/officeart/2005/8/layout/hList1"/>
    <dgm:cxn modelId="{3BBD1035-D0CD-45E6-9C4C-C1F6C09B0BA9}" srcId="{B98E7D69-A0B1-4BF3-89D3-3D54F7BB9F85}" destId="{0089CC88-8201-4C0A-B78D-615C8BD46AC1}" srcOrd="4" destOrd="0" parTransId="{F7306307-257A-4C3B-8DC8-CB5275C1BDB5}" sibTransId="{57B48CCD-7062-4EEE-AACB-907CC64D60C0}"/>
    <dgm:cxn modelId="{C756B3DD-A71A-4A98-A4D5-C1BC9A729343}" srcId="{8D463CF3-09E4-4A4F-AFCB-A8AB834A6ACD}" destId="{E2C65FB6-DD35-439E-ABFA-0B82CAE9094E}" srcOrd="7" destOrd="0" parTransId="{4FE38A04-FDF3-437E-9A92-19F983F511C5}" sibTransId="{20E97340-D5B3-4DC3-92B4-683E0D204160}"/>
    <dgm:cxn modelId="{2C4734D0-4448-43E8-AF81-5051EF2532AC}" srcId="{0D1ED357-49C7-48FA-987B-05521A0D944D}" destId="{FE9102FB-0050-4C13-90FC-7255FD0E0460}" srcOrd="3" destOrd="0" parTransId="{0E3CB304-AFE3-4487-B213-1BAD0614B2FE}" sibTransId="{59C685B8-2672-453A-B784-D38E789FBE2B}"/>
    <dgm:cxn modelId="{F3238989-BA19-4BA1-B786-73E270FB0C2B}" srcId="{18A4D9E3-BAF7-46D2-B295-FF91FA862399}" destId="{8D463CF3-09E4-4A4F-AFCB-A8AB834A6ACD}" srcOrd="2" destOrd="0" parTransId="{D6FD754D-9FD3-48F2-AAA4-A0EF4845ABE9}" sibTransId="{38C14F32-48CD-4B24-A5A0-77C478F8FEB7}"/>
    <dgm:cxn modelId="{043D0EB3-0732-4203-BE79-17B4767E676C}" type="presParOf" srcId="{34EAB4F8-03BD-478F-8E86-A3D6EB5C8927}" destId="{183985F0-821A-4015-8968-60BEA85EFE48}" srcOrd="0" destOrd="0" presId="urn:microsoft.com/office/officeart/2005/8/layout/hList1"/>
    <dgm:cxn modelId="{3C722098-DC75-4E21-A96F-C3B1CCDB5481}" type="presParOf" srcId="{183985F0-821A-4015-8968-60BEA85EFE48}" destId="{B721E748-4B9F-4B8B-B9AE-E1419662E10F}" srcOrd="0" destOrd="0" presId="urn:microsoft.com/office/officeart/2005/8/layout/hList1"/>
    <dgm:cxn modelId="{DAF8DFBF-5017-4BEE-A8B2-B98B40CAB4B8}" type="presParOf" srcId="{183985F0-821A-4015-8968-60BEA85EFE48}" destId="{1FE5A21B-A103-4BB2-A99A-230E3BA424B9}" srcOrd="1" destOrd="0" presId="urn:microsoft.com/office/officeart/2005/8/layout/hList1"/>
    <dgm:cxn modelId="{037514EF-3412-415A-8FD3-E17C3EE3D42F}" type="presParOf" srcId="{34EAB4F8-03BD-478F-8E86-A3D6EB5C8927}" destId="{1C9D2666-7946-42F8-A610-7AD33D15FD12}" srcOrd="1" destOrd="0" presId="urn:microsoft.com/office/officeart/2005/8/layout/hList1"/>
    <dgm:cxn modelId="{4EA3FA30-D154-4085-8B6A-4E5AA6F1543A}" type="presParOf" srcId="{34EAB4F8-03BD-478F-8E86-A3D6EB5C8927}" destId="{B9FAC5EC-C321-4BF0-864A-3DD1CE6FB2A8}" srcOrd="2" destOrd="0" presId="urn:microsoft.com/office/officeart/2005/8/layout/hList1"/>
    <dgm:cxn modelId="{0E44B4F8-486C-4813-A03C-2BD423E001EB}" type="presParOf" srcId="{B9FAC5EC-C321-4BF0-864A-3DD1CE6FB2A8}" destId="{AF958E9D-2843-428E-B05B-C1D495B29357}" srcOrd="0" destOrd="0" presId="urn:microsoft.com/office/officeart/2005/8/layout/hList1"/>
    <dgm:cxn modelId="{21076820-4E3F-4A89-BBE5-92A91CC235D9}" type="presParOf" srcId="{B9FAC5EC-C321-4BF0-864A-3DD1CE6FB2A8}" destId="{ACEDE454-3F8C-41D8-9E23-C2294B5CAE07}" srcOrd="1" destOrd="0" presId="urn:microsoft.com/office/officeart/2005/8/layout/hList1"/>
    <dgm:cxn modelId="{23BD53B6-3A26-4422-B6B3-A707D6661E24}" type="presParOf" srcId="{34EAB4F8-03BD-478F-8E86-A3D6EB5C8927}" destId="{70455437-E108-4AFB-B035-5065D8FEF153}" srcOrd="3" destOrd="0" presId="urn:microsoft.com/office/officeart/2005/8/layout/hList1"/>
    <dgm:cxn modelId="{C5BC76B5-55DD-403B-BD37-3C4976EC7721}" type="presParOf" srcId="{34EAB4F8-03BD-478F-8E86-A3D6EB5C8927}" destId="{953D3C44-339C-42E2-9AA7-A5307BFD68D1}" srcOrd="4" destOrd="0" presId="urn:microsoft.com/office/officeart/2005/8/layout/hList1"/>
    <dgm:cxn modelId="{5E42B99B-9DE3-41E2-BCFE-9442A16020C0}" type="presParOf" srcId="{953D3C44-339C-42E2-9AA7-A5307BFD68D1}" destId="{7D97B4C8-2EA5-455D-8B9F-32A8A05FF4FA}" srcOrd="0" destOrd="0" presId="urn:microsoft.com/office/officeart/2005/8/layout/hList1"/>
    <dgm:cxn modelId="{1368ED9B-B5F3-4398-A07B-4CEE698F791D}" type="presParOf" srcId="{953D3C44-339C-42E2-9AA7-A5307BFD68D1}" destId="{13BC6FAB-825C-4088-88B2-7248BB0763C2}"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21E748-4B9F-4B8B-B9AE-E1419662E10F}">
      <dsp:nvSpPr>
        <dsp:cNvPr id="0" name=""/>
        <dsp:cNvSpPr/>
      </dsp:nvSpPr>
      <dsp:spPr>
        <a:xfrm>
          <a:off x="4288" y="0"/>
          <a:ext cx="1737869" cy="0"/>
        </a:xfrm>
        <a:prstGeom prst="rect">
          <a:avLst/>
        </a:prstGeom>
        <a:solidFill>
          <a:schemeClr val="accent2"/>
        </a:solidFill>
        <a:ln w="127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11175">
            <a:lnSpc>
              <a:spcPct val="90000"/>
            </a:lnSpc>
            <a:spcBef>
              <a:spcPct val="0"/>
            </a:spcBef>
            <a:spcAft>
              <a:spcPct val="35000"/>
            </a:spcAft>
          </a:pPr>
          <a:r>
            <a:rPr lang="en-US" sz="1150" b="1" kern="1200" dirty="0" smtClean="0">
              <a:solidFill>
                <a:sysClr val="window" lastClr="FFFFFF"/>
              </a:solidFill>
              <a:latin typeface="+mj-lt"/>
              <a:ea typeface="+mn-ea"/>
              <a:cs typeface="+mn-cs"/>
            </a:rPr>
            <a:t>Traditional Medicaid</a:t>
          </a:r>
          <a:r>
            <a:rPr lang="en-US" sz="1150" b="1" kern="1200" dirty="0" err="1" smtClean="0">
              <a:solidFill>
                <a:sysClr val="window" lastClr="FFFFFF"/>
              </a:solidFill>
              <a:latin typeface="+mj-lt"/>
              <a:ea typeface="+mn-ea"/>
              <a:cs typeface="+mn-cs"/>
            </a:rPr>
            <a:t> *</a:t>
          </a:r>
        </a:p>
        <a:p>
          <a:pPr lvl="0" algn="ctr" defTabSz="511175">
            <a:lnSpc>
              <a:spcPct val="90000"/>
            </a:lnSpc>
            <a:spcBef>
              <a:spcPct val="0"/>
            </a:spcBef>
            <a:spcAft>
              <a:spcPct val="35000"/>
            </a:spcAft>
          </a:pPr>
          <a:endParaRPr lang="en-US" sz="1150" b="1" kern="1200" dirty="0" err="1" smtClean="0">
            <a:solidFill>
              <a:sysClr val="window" lastClr="FFFFFF"/>
            </a:solidFill>
            <a:latin typeface="+mj-lt"/>
            <a:ea typeface="+mn-ea"/>
            <a:cs typeface="+mn-cs"/>
          </a:endParaRPr>
        </a:p>
        <a:p>
          <a:pPr lvl="0" algn="ctr" defTabSz="511175">
            <a:lnSpc>
              <a:spcPct val="90000"/>
            </a:lnSpc>
            <a:spcBef>
              <a:spcPct val="0"/>
            </a:spcBef>
            <a:spcAft>
              <a:spcPct val="35000"/>
            </a:spcAft>
          </a:pPr>
          <a:endParaRPr lang="en-US" sz="1150" b="1" kern="1200" dirty="0">
            <a:solidFill>
              <a:sysClr val="window" lastClr="FFFFFF"/>
            </a:solidFill>
            <a:latin typeface="+mj-lt"/>
            <a:ea typeface="+mn-ea"/>
            <a:cs typeface="+mn-cs"/>
          </a:endParaRPr>
        </a:p>
      </dsp:txBody>
      <dsp:txXfrm>
        <a:off x="4288" y="0"/>
        <a:ext cx="1737869" cy="1"/>
      </dsp:txXfrm>
    </dsp:sp>
    <dsp:sp modelId="{1FE5A21B-A103-4BB2-A99A-230E3BA424B9}">
      <dsp:nvSpPr>
        <dsp:cNvPr id="0" name=""/>
        <dsp:cNvSpPr/>
      </dsp:nvSpPr>
      <dsp:spPr>
        <a:xfrm>
          <a:off x="189475" y="0"/>
          <a:ext cx="1737869" cy="2552699"/>
        </a:xfrm>
        <a:prstGeom prst="rect">
          <a:avLst/>
        </a:prstGeom>
        <a:solidFill>
          <a:schemeClr val="accent2">
            <a:lumMod val="40000"/>
            <a:lumOff val="60000"/>
            <a:alpha val="90000"/>
          </a:schemeClr>
        </a:solidFill>
        <a:ln w="127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377825">
            <a:lnSpc>
              <a:spcPct val="90000"/>
            </a:lnSpc>
            <a:spcBef>
              <a:spcPct val="0"/>
            </a:spcBef>
            <a:spcAft>
              <a:spcPct val="15000"/>
            </a:spcAft>
            <a:buChar char="••"/>
          </a:pPr>
          <a:r>
            <a:rPr lang="en-US" sz="850" kern="1200" dirty="0" smtClean="0">
              <a:solidFill>
                <a:sysClr val="windowText" lastClr="000000">
                  <a:hueOff val="0"/>
                  <a:satOff val="0"/>
                  <a:lumOff val="0"/>
                  <a:alphaOff val="0"/>
                </a:sysClr>
              </a:solidFill>
              <a:latin typeface="Century Gothic" pitchFamily="34" charset="0"/>
              <a:ea typeface="+mn-ea"/>
              <a:cs typeface="Calibri" pitchFamily="34" charset="0"/>
            </a:rPr>
            <a:t>Qualifying factor (e.g., disability)</a:t>
          </a:r>
          <a:endParaRPr lang="en-US" sz="85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377825">
            <a:lnSpc>
              <a:spcPct val="90000"/>
            </a:lnSpc>
            <a:spcBef>
              <a:spcPct val="0"/>
            </a:spcBef>
            <a:spcAft>
              <a:spcPct val="15000"/>
            </a:spcAft>
            <a:buChar char="••"/>
          </a:pPr>
          <a:endParaRPr lang="en-US" sz="85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377825">
            <a:lnSpc>
              <a:spcPct val="90000"/>
            </a:lnSpc>
            <a:spcBef>
              <a:spcPct val="0"/>
            </a:spcBef>
            <a:spcAft>
              <a:spcPct val="15000"/>
            </a:spcAft>
            <a:buChar char="••"/>
          </a:pPr>
          <a:r>
            <a:rPr lang="en-US" sz="850" kern="1200" dirty="0" smtClean="0">
              <a:solidFill>
                <a:sysClr val="windowText" lastClr="000000">
                  <a:hueOff val="0"/>
                  <a:satOff val="0"/>
                  <a:lumOff val="0"/>
                  <a:alphaOff val="0"/>
                </a:sysClr>
              </a:solidFill>
              <a:latin typeface="Century Gothic" pitchFamily="34" charset="0"/>
              <a:ea typeface="+mn-ea"/>
              <a:cs typeface="Calibri" pitchFamily="34" charset="0"/>
            </a:rPr>
            <a:t>Must qualify by income - income caps vary - AND asset test</a:t>
          </a:r>
          <a:endParaRPr lang="en-US" sz="85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377825">
            <a:lnSpc>
              <a:spcPct val="90000"/>
            </a:lnSpc>
            <a:spcBef>
              <a:spcPct val="0"/>
            </a:spcBef>
            <a:spcAft>
              <a:spcPct val="15000"/>
            </a:spcAft>
            <a:buChar char="••"/>
          </a:pPr>
          <a:endParaRPr lang="en-US" sz="85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377825">
            <a:lnSpc>
              <a:spcPct val="90000"/>
            </a:lnSpc>
            <a:spcBef>
              <a:spcPct val="0"/>
            </a:spcBef>
            <a:spcAft>
              <a:spcPct val="15000"/>
            </a:spcAft>
            <a:buChar char="••"/>
          </a:pPr>
          <a:r>
            <a:rPr lang="en-US" sz="850" kern="1200" dirty="0" smtClean="0">
              <a:solidFill>
                <a:sysClr val="windowText" lastClr="000000">
                  <a:hueOff val="0"/>
                  <a:satOff val="0"/>
                  <a:lumOff val="0"/>
                  <a:alphaOff val="0"/>
                </a:sysClr>
              </a:solidFill>
              <a:latin typeface="Century Gothic" pitchFamily="34" charset="0"/>
              <a:ea typeface="+mn-ea"/>
              <a:cs typeface="Calibri" pitchFamily="34" charset="0"/>
            </a:rPr>
            <a:t>Legal Resident (might require 5+ years of legal presence in US for immigrants)</a:t>
          </a:r>
          <a:endParaRPr lang="en-US" sz="85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377825">
            <a:lnSpc>
              <a:spcPct val="90000"/>
            </a:lnSpc>
            <a:spcBef>
              <a:spcPct val="0"/>
            </a:spcBef>
            <a:spcAft>
              <a:spcPct val="15000"/>
            </a:spcAft>
            <a:buChar char="••"/>
          </a:pPr>
          <a:endParaRPr lang="en-US" sz="85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377825">
            <a:lnSpc>
              <a:spcPct val="90000"/>
            </a:lnSpc>
            <a:spcBef>
              <a:spcPct val="0"/>
            </a:spcBef>
            <a:spcAft>
              <a:spcPct val="15000"/>
            </a:spcAft>
            <a:buChar char="••"/>
          </a:pPr>
          <a:r>
            <a:rPr lang="en-US" sz="850" kern="1200" dirty="0" smtClean="0">
              <a:solidFill>
                <a:sysClr val="windowText" lastClr="000000">
                  <a:hueOff val="0"/>
                  <a:satOff val="0"/>
                  <a:lumOff val="0"/>
                  <a:alphaOff val="0"/>
                </a:sysClr>
              </a:solidFill>
              <a:latin typeface="Century Gothic" pitchFamily="34" charset="0"/>
              <a:ea typeface="+mn-ea"/>
              <a:cs typeface="Calibri" pitchFamily="34" charset="0"/>
            </a:rPr>
            <a:t>Benefit Package: Fairly comprehensive but many state variations </a:t>
          </a:r>
          <a:endParaRPr lang="en-US" sz="850" kern="1200" dirty="0">
            <a:solidFill>
              <a:sysClr val="windowText" lastClr="000000">
                <a:hueOff val="0"/>
                <a:satOff val="0"/>
                <a:lumOff val="0"/>
                <a:alphaOff val="0"/>
              </a:sysClr>
            </a:solidFill>
            <a:latin typeface="Century Gothic" pitchFamily="34" charset="0"/>
            <a:ea typeface="+mn-ea"/>
            <a:cs typeface="Calibri" pitchFamily="34" charset="0"/>
          </a:endParaRPr>
        </a:p>
      </dsp:txBody>
      <dsp:txXfrm>
        <a:off x="189475" y="0"/>
        <a:ext cx="1737869" cy="2552699"/>
      </dsp:txXfrm>
    </dsp:sp>
    <dsp:sp modelId="{AF958E9D-2843-428E-B05B-C1D495B29357}">
      <dsp:nvSpPr>
        <dsp:cNvPr id="0" name=""/>
        <dsp:cNvSpPr/>
      </dsp:nvSpPr>
      <dsp:spPr>
        <a:xfrm>
          <a:off x="1994328" y="0"/>
          <a:ext cx="1737869" cy="0"/>
        </a:xfrm>
        <a:prstGeom prst="rect">
          <a:avLst/>
        </a:prstGeom>
        <a:solidFill>
          <a:schemeClr val="accent2"/>
        </a:solidFill>
        <a:ln w="127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11175">
            <a:lnSpc>
              <a:spcPct val="90000"/>
            </a:lnSpc>
            <a:spcBef>
              <a:spcPct val="0"/>
            </a:spcBef>
            <a:spcAft>
              <a:spcPct val="35000"/>
            </a:spcAft>
          </a:pPr>
          <a:r>
            <a:rPr lang="en-US" sz="1150" b="1" kern="1200" dirty="0" err="1" smtClean="0">
              <a:solidFill>
                <a:sysClr val="window" lastClr="FFFFFF"/>
              </a:solidFill>
              <a:latin typeface="+mj-lt"/>
              <a:ea typeface="+mn-ea"/>
              <a:cs typeface="+mn-cs"/>
            </a:rPr>
            <a:t>Medicaid</a:t>
          </a:r>
          <a:r>
            <a:rPr lang="en-US" sz="1150" b="1" kern="1200" dirty="0" smtClean="0">
              <a:solidFill>
                <a:sysClr val="window" lastClr="FFFFFF"/>
              </a:solidFill>
              <a:latin typeface="+mj-lt"/>
              <a:ea typeface="+mn-ea"/>
              <a:cs typeface="+mn-cs"/>
            </a:rPr>
            <a:t> Expansion</a:t>
          </a:r>
        </a:p>
        <a:p>
          <a:pPr lvl="0" algn="ctr" defTabSz="511175">
            <a:lnSpc>
              <a:spcPct val="90000"/>
            </a:lnSpc>
            <a:spcBef>
              <a:spcPct val="0"/>
            </a:spcBef>
            <a:spcAft>
              <a:spcPct val="35000"/>
            </a:spcAft>
          </a:pPr>
          <a:endParaRPr lang="en-US" sz="1150" b="1" kern="1200" dirty="0" smtClean="0">
            <a:solidFill>
              <a:sysClr val="window" lastClr="FFFFFF"/>
            </a:solidFill>
            <a:latin typeface="+mj-lt"/>
            <a:ea typeface="+mn-ea"/>
            <a:cs typeface="+mn-cs"/>
          </a:endParaRPr>
        </a:p>
        <a:p>
          <a:pPr lvl="0" algn="ctr" defTabSz="511175">
            <a:lnSpc>
              <a:spcPct val="90000"/>
            </a:lnSpc>
            <a:spcBef>
              <a:spcPct val="0"/>
            </a:spcBef>
            <a:spcAft>
              <a:spcPct val="35000"/>
            </a:spcAft>
          </a:pPr>
          <a:endParaRPr lang="en-US" sz="1150" b="1" kern="1200" dirty="0">
            <a:solidFill>
              <a:sysClr val="window" lastClr="FFFFFF"/>
            </a:solidFill>
            <a:latin typeface="+mj-lt"/>
            <a:ea typeface="+mn-ea"/>
            <a:cs typeface="+mn-cs"/>
          </a:endParaRPr>
        </a:p>
      </dsp:txBody>
      <dsp:txXfrm>
        <a:off x="1994328" y="0"/>
        <a:ext cx="1737869" cy="1"/>
      </dsp:txXfrm>
    </dsp:sp>
    <dsp:sp modelId="{ACEDE454-3F8C-41D8-9E23-C2294B5CAE07}">
      <dsp:nvSpPr>
        <dsp:cNvPr id="0" name=""/>
        <dsp:cNvSpPr/>
      </dsp:nvSpPr>
      <dsp:spPr>
        <a:xfrm>
          <a:off x="1996170" y="0"/>
          <a:ext cx="1737869" cy="2552699"/>
        </a:xfrm>
        <a:prstGeom prst="rect">
          <a:avLst/>
        </a:prstGeom>
        <a:solidFill>
          <a:schemeClr val="accent2">
            <a:lumMod val="40000"/>
            <a:lumOff val="60000"/>
            <a:alpha val="90000"/>
          </a:schemeClr>
        </a:solidFill>
        <a:ln w="127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377825">
            <a:lnSpc>
              <a:spcPct val="90000"/>
            </a:lnSpc>
            <a:spcBef>
              <a:spcPct val="0"/>
            </a:spcBef>
            <a:spcAft>
              <a:spcPct val="15000"/>
            </a:spcAft>
            <a:buChar char="••"/>
          </a:pPr>
          <a:r>
            <a:rPr lang="en-US" sz="850" kern="1200">
              <a:latin typeface="Century Gothic" pitchFamily="34" charset="0"/>
            </a:rPr>
            <a:t>Any adult with income &lt;138% FPL (~$15,000/yr), no qualifying factor</a:t>
          </a:r>
        </a:p>
        <a:p>
          <a:pPr marL="57150" lvl="1" indent="-57150" algn="l" defTabSz="222250">
            <a:lnSpc>
              <a:spcPct val="90000"/>
            </a:lnSpc>
            <a:spcBef>
              <a:spcPct val="0"/>
            </a:spcBef>
            <a:spcAft>
              <a:spcPct val="15000"/>
            </a:spcAft>
            <a:buChar char="••"/>
          </a:pPr>
          <a:endParaRPr lang="en-US" sz="500" kern="1200">
            <a:latin typeface="Century Gothic" pitchFamily="34" charset="0"/>
          </a:endParaRPr>
        </a:p>
        <a:p>
          <a:pPr marL="57150" lvl="1" indent="-57150" algn="l" defTabSz="377825">
            <a:lnSpc>
              <a:spcPct val="90000"/>
            </a:lnSpc>
            <a:spcBef>
              <a:spcPct val="0"/>
            </a:spcBef>
            <a:spcAft>
              <a:spcPct val="15000"/>
            </a:spcAft>
            <a:buChar char="••"/>
          </a:pPr>
          <a:r>
            <a:rPr lang="en-US" sz="850" kern="1200">
              <a:latin typeface="Century Gothic" pitchFamily="34" charset="0"/>
            </a:rPr>
            <a:t>Modified Adjusted Gross Income (MAGI) only (no asset test)</a:t>
          </a:r>
          <a:endParaRPr lang="en-US" sz="800" kern="1200">
            <a:latin typeface="Century Gothic" pitchFamily="34" charset="0"/>
          </a:endParaRPr>
        </a:p>
        <a:p>
          <a:pPr marL="57150" lvl="1" indent="-57150" algn="l" defTabSz="222250">
            <a:lnSpc>
              <a:spcPct val="90000"/>
            </a:lnSpc>
            <a:spcBef>
              <a:spcPct val="0"/>
            </a:spcBef>
            <a:spcAft>
              <a:spcPct val="15000"/>
            </a:spcAft>
            <a:buChar char="••"/>
          </a:pPr>
          <a:endParaRPr lang="en-US" sz="500" kern="1200">
            <a:latin typeface="Century Gothic" pitchFamily="34" charset="0"/>
          </a:endParaRPr>
        </a:p>
        <a:p>
          <a:pPr marL="57150" lvl="1" indent="-57150" algn="l" defTabSz="377825">
            <a:lnSpc>
              <a:spcPct val="90000"/>
            </a:lnSpc>
            <a:spcBef>
              <a:spcPct val="0"/>
            </a:spcBef>
            <a:spcAft>
              <a:spcPct val="15000"/>
            </a:spcAft>
            <a:buChar char="••"/>
          </a:pPr>
          <a:r>
            <a:rPr lang="en-US" sz="850" kern="1200">
              <a:latin typeface="Century Gothic" pitchFamily="34" charset="0"/>
            </a:rPr>
            <a:t>Legal Immigrants with less than 5 years of legal presence in the US are not eligible under Federal satutes; States may use state funds to include them.</a:t>
          </a:r>
          <a:br>
            <a:rPr lang="en-US" sz="850" kern="1200">
              <a:latin typeface="Century Gothic" pitchFamily="34" charset="0"/>
            </a:rPr>
          </a:br>
          <a:endParaRPr lang="en-US" sz="850" kern="1200">
            <a:latin typeface="Century Gothic" pitchFamily="34" charset="0"/>
          </a:endParaRPr>
        </a:p>
        <a:p>
          <a:pPr marL="57150" lvl="1" indent="-57150" algn="l" defTabSz="377825">
            <a:lnSpc>
              <a:spcPct val="90000"/>
            </a:lnSpc>
            <a:spcBef>
              <a:spcPct val="0"/>
            </a:spcBef>
            <a:spcAft>
              <a:spcPct val="15000"/>
            </a:spcAft>
            <a:buChar char="••"/>
          </a:pPr>
          <a:r>
            <a:rPr lang="en-US" sz="850" kern="1200">
              <a:latin typeface="Century Gothic" pitchFamily="34" charset="0"/>
            </a:rPr>
            <a:t>Benefits: Vary by state, but must meet requirements for Essential Health Benefits (EHB)</a:t>
          </a:r>
        </a:p>
        <a:p>
          <a:pPr marL="57150" lvl="1" indent="-57150" algn="l" defTabSz="377825">
            <a:lnSpc>
              <a:spcPct val="90000"/>
            </a:lnSpc>
            <a:spcBef>
              <a:spcPct val="0"/>
            </a:spcBef>
            <a:spcAft>
              <a:spcPct val="15000"/>
            </a:spcAft>
            <a:buChar char="••"/>
          </a:pPr>
          <a:endParaRPr lang="en-US" sz="850" kern="1200">
            <a:latin typeface="Century Gothic" pitchFamily="34" charset="0"/>
          </a:endParaRPr>
        </a:p>
      </dsp:txBody>
      <dsp:txXfrm>
        <a:off x="1996170" y="0"/>
        <a:ext cx="1737869" cy="2552699"/>
      </dsp:txXfrm>
    </dsp:sp>
    <dsp:sp modelId="{7D97B4C8-2EA5-455D-8B9F-32A8A05FF4FA}">
      <dsp:nvSpPr>
        <dsp:cNvPr id="0" name=""/>
        <dsp:cNvSpPr/>
      </dsp:nvSpPr>
      <dsp:spPr>
        <a:xfrm>
          <a:off x="4266563" y="0"/>
          <a:ext cx="1737869" cy="0"/>
        </a:xfrm>
        <a:prstGeom prst="rect">
          <a:avLst/>
        </a:prstGeom>
        <a:solidFill>
          <a:schemeClr val="accent2"/>
        </a:solidFill>
        <a:ln w="127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11175">
            <a:lnSpc>
              <a:spcPct val="90000"/>
            </a:lnSpc>
            <a:spcBef>
              <a:spcPct val="0"/>
            </a:spcBef>
            <a:spcAft>
              <a:spcPct val="35000"/>
            </a:spcAft>
          </a:pPr>
          <a:r>
            <a:rPr lang="en-US" sz="1150" b="1" kern="1200" dirty="0">
              <a:solidFill>
                <a:sysClr val="window" lastClr="FFFFFF"/>
              </a:solidFill>
              <a:latin typeface="+mj-lt"/>
              <a:ea typeface="+mn-ea"/>
              <a:cs typeface="+mn-cs"/>
            </a:rPr>
            <a:t>Healthcare Marketplace</a:t>
          </a:r>
        </a:p>
        <a:p>
          <a:pPr lvl="0" algn="ctr" defTabSz="511175">
            <a:lnSpc>
              <a:spcPct val="90000"/>
            </a:lnSpc>
            <a:spcBef>
              <a:spcPct val="0"/>
            </a:spcBef>
            <a:spcAft>
              <a:spcPct val="35000"/>
            </a:spcAft>
          </a:pPr>
          <a:endParaRPr lang="en-US" sz="1150" b="1" kern="1200" dirty="0">
            <a:solidFill>
              <a:sysClr val="window" lastClr="FFFFFF"/>
            </a:solidFill>
            <a:latin typeface="+mj-lt"/>
            <a:ea typeface="+mn-ea"/>
            <a:cs typeface="+mn-cs"/>
          </a:endParaRPr>
        </a:p>
        <a:p>
          <a:pPr lvl="0" algn="ctr" defTabSz="511175">
            <a:lnSpc>
              <a:spcPct val="90000"/>
            </a:lnSpc>
            <a:spcBef>
              <a:spcPct val="0"/>
            </a:spcBef>
            <a:spcAft>
              <a:spcPct val="35000"/>
            </a:spcAft>
          </a:pPr>
          <a:endParaRPr lang="en-US" sz="1150" b="1" kern="1200" dirty="0">
            <a:solidFill>
              <a:sysClr val="window" lastClr="FFFFFF"/>
            </a:solidFill>
            <a:latin typeface="+mj-lt"/>
            <a:ea typeface="+mn-ea"/>
            <a:cs typeface="+mn-cs"/>
          </a:endParaRPr>
        </a:p>
      </dsp:txBody>
      <dsp:txXfrm>
        <a:off x="4266563" y="0"/>
        <a:ext cx="1737869" cy="1"/>
      </dsp:txXfrm>
    </dsp:sp>
    <dsp:sp modelId="{13BC6FAB-825C-4088-88B2-7248BB0763C2}">
      <dsp:nvSpPr>
        <dsp:cNvPr id="0" name=""/>
        <dsp:cNvSpPr/>
      </dsp:nvSpPr>
      <dsp:spPr>
        <a:xfrm>
          <a:off x="3969735" y="0"/>
          <a:ext cx="2331525" cy="2552699"/>
        </a:xfrm>
        <a:prstGeom prst="rect">
          <a:avLst/>
        </a:prstGeom>
        <a:solidFill>
          <a:schemeClr val="accent2">
            <a:lumMod val="40000"/>
            <a:lumOff val="60000"/>
            <a:alpha val="90000"/>
          </a:schemeClr>
        </a:solidFill>
        <a:ln w="127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377825">
            <a:lnSpc>
              <a:spcPct val="90000"/>
            </a:lnSpc>
            <a:spcBef>
              <a:spcPct val="0"/>
            </a:spcBef>
            <a:spcAft>
              <a:spcPct val="15000"/>
            </a:spcAft>
            <a:buChar char="••"/>
          </a:pPr>
          <a:r>
            <a:rPr lang="en-US" sz="850" kern="1200" dirty="0" smtClean="0">
              <a:solidFill>
                <a:sysClr val="windowText" lastClr="000000">
                  <a:hueOff val="0"/>
                  <a:satOff val="0"/>
                  <a:lumOff val="0"/>
                  <a:alphaOff val="0"/>
                </a:sysClr>
              </a:solidFill>
              <a:latin typeface="Century Gothic" pitchFamily="34" charset="0"/>
              <a:ea typeface="+mn-ea"/>
              <a:cs typeface="Calibri" pitchFamily="34" charset="0"/>
            </a:rPr>
            <a:t> Anyone lawfully present in the US for at least 5 years</a:t>
          </a:r>
          <a:endParaRPr lang="en-US" sz="85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377825">
            <a:lnSpc>
              <a:spcPct val="90000"/>
            </a:lnSpc>
            <a:spcBef>
              <a:spcPct val="0"/>
            </a:spcBef>
            <a:spcAft>
              <a:spcPct val="15000"/>
            </a:spcAft>
            <a:buChar char="••"/>
          </a:pPr>
          <a:endParaRPr lang="en-US" sz="85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377825">
            <a:lnSpc>
              <a:spcPct val="90000"/>
            </a:lnSpc>
            <a:spcBef>
              <a:spcPct val="0"/>
            </a:spcBef>
            <a:spcAft>
              <a:spcPct val="15000"/>
            </a:spcAft>
            <a:buChar char="••"/>
          </a:pPr>
          <a:r>
            <a:rPr lang="en-US" sz="850" kern="1200" dirty="0">
              <a:solidFill>
                <a:sysClr val="windowText" lastClr="000000">
                  <a:hueOff val="0"/>
                  <a:satOff val="0"/>
                  <a:lumOff val="0"/>
                  <a:alphaOff val="0"/>
                </a:sysClr>
              </a:solidFill>
              <a:latin typeface="Century Gothic" pitchFamily="34" charset="0"/>
              <a:ea typeface="+mn-ea"/>
              <a:cs typeface="Calibri" pitchFamily="34" charset="0"/>
            </a:rPr>
            <a:t>Legal Immigrants in the 5 year waiting period may be included, but subsidies may only be paid with State funds</a:t>
          </a:r>
        </a:p>
        <a:p>
          <a:pPr marL="57150" lvl="1" indent="-57150" algn="l" defTabSz="377825">
            <a:lnSpc>
              <a:spcPct val="90000"/>
            </a:lnSpc>
            <a:spcBef>
              <a:spcPct val="0"/>
            </a:spcBef>
            <a:spcAft>
              <a:spcPct val="15000"/>
            </a:spcAft>
            <a:buChar char="••"/>
          </a:pPr>
          <a:endParaRPr lang="en-US" sz="85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377825">
            <a:lnSpc>
              <a:spcPct val="90000"/>
            </a:lnSpc>
            <a:spcBef>
              <a:spcPct val="0"/>
            </a:spcBef>
            <a:spcAft>
              <a:spcPct val="15000"/>
            </a:spcAft>
            <a:buChar char="••"/>
          </a:pPr>
          <a:r>
            <a:rPr lang="en-US" sz="850" kern="1200" dirty="0" smtClean="0">
              <a:solidFill>
                <a:sysClr val="windowText" lastClr="000000">
                  <a:hueOff val="0"/>
                  <a:satOff val="0"/>
                  <a:lumOff val="0"/>
                  <a:alphaOff val="0"/>
                </a:sysClr>
              </a:solidFill>
              <a:latin typeface="Century Gothic" pitchFamily="34" charset="0"/>
              <a:ea typeface="+mn-ea"/>
              <a:cs typeface="Calibri" pitchFamily="34" charset="0"/>
            </a:rPr>
            <a:t> Premium tax credits and/or subsidies for persons with income between 100% and 400% FPL </a:t>
          </a:r>
          <a:endParaRPr lang="en-US" sz="85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222250">
            <a:lnSpc>
              <a:spcPct val="90000"/>
            </a:lnSpc>
            <a:spcBef>
              <a:spcPct val="0"/>
            </a:spcBef>
            <a:spcAft>
              <a:spcPct val="15000"/>
            </a:spcAft>
            <a:buChar char="••"/>
          </a:pPr>
          <a:endParaRPr lang="en-US" sz="50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377825">
            <a:lnSpc>
              <a:spcPct val="90000"/>
            </a:lnSpc>
            <a:spcBef>
              <a:spcPct val="0"/>
            </a:spcBef>
            <a:spcAft>
              <a:spcPct val="15000"/>
            </a:spcAft>
            <a:buChar char="••"/>
          </a:pPr>
          <a:r>
            <a:rPr lang="en-US" sz="850" kern="1200" dirty="0" smtClean="0">
              <a:solidFill>
                <a:sysClr val="windowText" lastClr="000000">
                  <a:hueOff val="0"/>
                  <a:satOff val="0"/>
                  <a:lumOff val="0"/>
                  <a:alphaOff val="0"/>
                </a:sysClr>
              </a:solidFill>
              <a:latin typeface="Century Gothic" pitchFamily="34" charset="0"/>
              <a:ea typeface="+mn-ea"/>
              <a:cs typeface="Calibri" pitchFamily="34" charset="0"/>
            </a:rPr>
            <a:t> ADAP may offer assistance for premiums and out of pocket costs - will vary state by state</a:t>
          </a:r>
          <a:endParaRPr lang="en-US" sz="85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222250">
            <a:lnSpc>
              <a:spcPct val="90000"/>
            </a:lnSpc>
            <a:spcBef>
              <a:spcPct val="0"/>
            </a:spcBef>
            <a:spcAft>
              <a:spcPct val="15000"/>
            </a:spcAft>
            <a:buChar char="••"/>
          </a:pPr>
          <a:endParaRPr lang="en-US" sz="50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377825">
            <a:lnSpc>
              <a:spcPct val="90000"/>
            </a:lnSpc>
            <a:spcBef>
              <a:spcPct val="0"/>
            </a:spcBef>
            <a:spcAft>
              <a:spcPct val="15000"/>
            </a:spcAft>
            <a:buChar char="••"/>
          </a:pPr>
          <a:r>
            <a:rPr lang="en-US" sz="850" kern="1200" dirty="0" smtClean="0">
              <a:solidFill>
                <a:sysClr val="windowText" lastClr="000000">
                  <a:hueOff val="0"/>
                  <a:satOff val="0"/>
                  <a:lumOff val="0"/>
                  <a:alphaOff val="0"/>
                </a:sysClr>
              </a:solidFill>
              <a:latin typeface="Century Gothic" pitchFamily="34" charset="0"/>
              <a:ea typeface="+mn-ea"/>
              <a:cs typeface="Calibri" pitchFamily="34" charset="0"/>
            </a:rPr>
            <a:t> Benefits: An established minimum essential benefits package for all plans; specifics can vary by plan</a:t>
          </a:r>
          <a:endParaRPr lang="en-US" sz="850" kern="1200" dirty="0">
            <a:solidFill>
              <a:sysClr val="windowText" lastClr="000000">
                <a:hueOff val="0"/>
                <a:satOff val="0"/>
                <a:lumOff val="0"/>
                <a:alphaOff val="0"/>
              </a:sysClr>
            </a:solidFill>
            <a:latin typeface="Century Gothic" pitchFamily="34" charset="0"/>
            <a:ea typeface="+mn-ea"/>
            <a:cs typeface="Calibri" pitchFamily="34" charset="0"/>
          </a:endParaRPr>
        </a:p>
        <a:p>
          <a:pPr marL="57150" lvl="1" indent="-57150" algn="l" defTabSz="222250">
            <a:lnSpc>
              <a:spcPct val="90000"/>
            </a:lnSpc>
            <a:spcBef>
              <a:spcPct val="0"/>
            </a:spcBef>
            <a:spcAft>
              <a:spcPct val="15000"/>
            </a:spcAft>
            <a:buChar char="••"/>
          </a:pPr>
          <a:endParaRPr lang="en-US" sz="500" kern="1200" dirty="0">
            <a:solidFill>
              <a:sysClr val="windowText" lastClr="000000">
                <a:hueOff val="0"/>
                <a:satOff val="0"/>
                <a:lumOff val="0"/>
                <a:alphaOff val="0"/>
              </a:sysClr>
            </a:solidFill>
            <a:latin typeface="Century Gothic" pitchFamily="34" charset="0"/>
            <a:ea typeface="+mn-ea"/>
            <a:cs typeface="Calibri" pitchFamily="34" charset="0"/>
          </a:endParaRPr>
        </a:p>
      </dsp:txBody>
      <dsp:txXfrm>
        <a:off x="3969735" y="0"/>
        <a:ext cx="2331525" cy="25526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eform task for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DB1F-C479-476D-8483-17166BEF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acrisostomo</cp:lastModifiedBy>
  <cp:revision>2</cp:revision>
  <cp:lastPrinted>2013-06-19T22:50:00Z</cp:lastPrinted>
  <dcterms:created xsi:type="dcterms:W3CDTF">2013-09-17T00:04:00Z</dcterms:created>
  <dcterms:modified xsi:type="dcterms:W3CDTF">2013-09-17T00:04:00Z</dcterms:modified>
</cp:coreProperties>
</file>